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浏阳市集里街道新屋岭社区知行公租房项目家具采购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浏阳市集里街道新屋岭社区知行公租房项目家具采购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浏阳市集里街道新屋岭社区知行公租房项目家具采购</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447"/>
        <w:gridCol w:w="1886"/>
        <w:gridCol w:w="1660"/>
        <w:gridCol w:w="792"/>
        <w:gridCol w:w="1096"/>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57"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w:t>
            </w:r>
            <w:r>
              <w:rPr>
                <w:rFonts w:ascii="宋体" w:hAnsi="宋体" w:eastAsia="宋体" w:cs="Times New Roman"/>
                <w:color w:val="auto"/>
                <w:kern w:val="2"/>
                <w:sz w:val="24"/>
                <w:szCs w:val="24"/>
                <w:lang w:val="en-US" w:eastAsia="zh-CN" w:bidi="ar-SA"/>
              </w:rPr>
              <w:t>名称</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简要技术要求</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计量单位</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数量</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采购单价</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合计</w:t>
            </w:r>
            <w:r>
              <w:rPr>
                <w:rFonts w:ascii="宋体" w:hAnsi="宋体" w:eastAsia="宋体" w:cs="Times New Roman"/>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67"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1</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椅子</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把</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8"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桌子</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240.00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8"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衣柜</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组</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ind w:left="0" w:leftChars="0" w:right="0" w:rightChars="0" w:firstLine="0" w:firstLineChars="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床垫</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床（双人间）</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580.00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床垫（双人间）</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280.00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窗帘</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套</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2" w:hRule="atLeast"/>
        </w:trPr>
        <w:tc>
          <w:tcPr>
            <w:tcW w:w="7297" w:type="dxa"/>
            <w:gridSpan w:val="6"/>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    计</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392160.00</w:t>
            </w:r>
          </w:p>
        </w:tc>
      </w:tr>
    </w:tbl>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ascii="宋体" w:hAnsi="宋体" w:eastAsia="宋体" w:cs="Times New Roman"/>
          <w:color w:val="auto"/>
          <w:sz w:val="24"/>
          <w:szCs w:val="24"/>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（4）其他说明</w:t>
      </w:r>
      <w:r>
        <w:rPr>
          <w:rFonts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月至2024年</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09:30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04</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09</w:t>
      </w:r>
      <w:r>
        <w:rPr>
          <w:rFonts w:hint="eastAsia" w:ascii="宋体" w:hAnsi="宋体" w:eastAsia="宋体" w:cs="Times New Roman"/>
          <w:color w:val="auto"/>
          <w:sz w:val="24"/>
          <w:szCs w:val="24"/>
          <w:u w:val="single"/>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overflowPunct/>
        <w:topLinePunct w:val="0"/>
        <w:autoSpaceDE/>
        <w:autoSpaceDN/>
        <w:bidi w:val="0"/>
        <w:snapToGrid/>
        <w:spacing w:after="120" w:line="520" w:lineRule="exact"/>
        <w:ind w:left="0" w:leftChars="0" w:firstLine="480" w:firstLineChars="200"/>
        <w:jc w:val="both"/>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    06月28日 17:00</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w:t>
      </w:r>
    </w:p>
    <w:p>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3.9、中标方应在公示期结束后20日内与招标人对接，并完成采购合同签订；逾期未签订的，视为自愿放弃中标，并在3年内不得参与浏发集团及下属公司任何项目的招标采购活动。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06</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rPr>
        <w:t>日</w:t>
      </w:r>
    </w:p>
    <w:p>
      <w:pPr>
        <w:rPr>
          <w:rFonts w:ascii="Calibri" w:hAnsi="Calibri" w:eastAsia="宋体"/>
          <w:color w:val="auto"/>
          <w:sz w:val="21"/>
        </w:rPr>
      </w:pPr>
    </w:p>
    <w:p>
      <w:pPr>
        <w:rPr>
          <w:rFonts w:ascii="Calibri" w:hAnsi="Calibri" w:eastAsia="宋体" w:cs="Times New Roman"/>
          <w:color w:val="auto"/>
          <w:sz w:val="21"/>
        </w:rPr>
      </w:pPr>
    </w:p>
    <w:p>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pPr>
        <w:pStyle w:val="19"/>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浏阳市集里街道新屋岭社区知行公租房项目家具采购</w:t>
      </w:r>
    </w:p>
    <w:p>
      <w:pPr>
        <w:pStyle w:val="19"/>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9"/>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浏阳市水利建设投资有限公司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浏阳市集里街道新屋岭社区知行公租房项目家具采购</w:t>
      </w:r>
      <w:r>
        <w:rPr>
          <w:rFonts w:hint="eastAsia" w:ascii="宋体" w:hAnsi="宋体" w:eastAsia="宋体" w:cs="宋体"/>
          <w:color w:val="auto"/>
          <w:sz w:val="24"/>
          <w:szCs w:val="24"/>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color w:val="auto"/>
          <w:kern w:val="2"/>
          <w:sz w:val="24"/>
          <w:szCs w:val="24"/>
          <w:lang w:val="en-US" w:eastAsia="zh-CN" w:bidi="ar-SA"/>
        </w:rPr>
        <w:t>椅子、桌子、衣柜、床、床垫、床（双人间）、 床垫（双人间）、窗帘等采购及安装，详见采购清单（附后）。</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bCs/>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收到成交通知书后7天内完成供货、安装、调试，达到交付使用标准。具体供货时间以招标人下达的通知为准。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缴纳税收证明资料:《税务登记证》复印件，或者近三个月内任意一个月（</w:t>
      </w:r>
      <w:r>
        <w:rPr>
          <w:rFonts w:hint="eastAsia" w:ascii="宋体" w:hAnsi="宋体" w:eastAsia="宋体" w:cs="宋体"/>
          <w:color w:val="auto"/>
          <w:spacing w:val="-2"/>
          <w:sz w:val="24"/>
          <w:szCs w:val="24"/>
          <w:lang w:eastAsia="zh-CN"/>
        </w:rPr>
        <w:t>2024年1月-2024年3月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392160.00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401742306"/>
      <w:bookmarkStart w:id="2" w:name="_Toc359570304"/>
    </w:p>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pStyle w:val="4"/>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pStyle w:val="12"/>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10.3、所有参与项目的工作人员一切安全责任由中标人承担。</w:t>
      </w:r>
    </w:p>
    <w:bookmarkEnd w:id="1"/>
    <w:bookmarkEnd w:id="2"/>
    <w:p>
      <w:pPr>
        <w:pStyle w:val="4"/>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2、投标文件一式肆份，正本一份，副本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pStyle w:val="18"/>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429827520"/>
      <w:bookmarkStart w:id="4"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691"/>
        <w:gridCol w:w="4427"/>
        <w:gridCol w:w="677"/>
        <w:gridCol w:w="823"/>
        <w:gridCol w:w="859"/>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b/>
                <w:bCs/>
                <w:color w:val="auto"/>
                <w:sz w:val="32"/>
                <w:szCs w:val="32"/>
                <w:lang w:val="en-US" w:eastAsia="zh-CN"/>
              </w:rPr>
            </w:pPr>
            <w:r>
              <w:rPr>
                <w:rFonts w:hint="eastAsia"/>
                <w:b/>
                <w:bCs/>
                <w:color w:val="auto"/>
                <w:sz w:val="32"/>
                <w:szCs w:val="32"/>
                <w:lang w:val="en-US" w:eastAsia="zh-CN"/>
              </w:rPr>
              <w:t>浏阳市集里街道新屋岭社区知行公租房项目家具采购</w:t>
            </w:r>
          </w:p>
          <w:p>
            <w:pPr>
              <w:pStyle w:val="2"/>
              <w:ind w:left="0" w:leftChars="0" w:right="0" w:rightChars="0" w:firstLine="0" w:firstLineChars="0"/>
              <w:jc w:val="center"/>
              <w:rPr>
                <w:rFonts w:hint="default"/>
                <w:color w:val="auto"/>
                <w:lang w:val="en-US"/>
              </w:rPr>
            </w:pPr>
            <w:r>
              <w:rPr>
                <w:rFonts w:hint="eastAsia" w:ascii="宋体" w:hAnsi="宋体" w:eastAsia="宋体" w:cs="宋体"/>
                <w:b/>
                <w:bCs/>
                <w:i w:val="0"/>
                <w:iCs w:val="0"/>
                <w:color w:val="auto"/>
                <w:kern w:val="0"/>
                <w:sz w:val="32"/>
                <w:szCs w:val="32"/>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家具名称</w:t>
            </w:r>
          </w:p>
        </w:tc>
        <w:tc>
          <w:tcPr>
            <w:tcW w:w="2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规格及参数</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单位</w:t>
            </w:r>
          </w:p>
        </w:tc>
        <w:tc>
          <w:tcPr>
            <w:tcW w:w="454"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54"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全费用单价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椅子</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2.五金件：采用国产品牌标准五金件。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w:t>
            </w:r>
            <w:r>
              <w:rPr>
                <w:rFonts w:hint="eastAsia" w:ascii="宋体" w:hAnsi="宋体" w:eastAsia="宋体" w:cs="宋体"/>
                <w:b/>
                <w:bCs/>
                <w:i w:val="0"/>
                <w:iCs w:val="0"/>
                <w:color w:val="auto"/>
                <w:kern w:val="0"/>
                <w:sz w:val="20"/>
                <w:szCs w:val="20"/>
                <w:u w:val="none"/>
                <w:lang w:val="en-US" w:eastAsia="zh-CN" w:bidi="ar"/>
              </w:rPr>
              <w:t>胶粘剂：水基型胶粘剂，提供由CMA或CNAS认证的第三方检测机构出具的检验报告，检验结果符合 GB33372-2020《胶粘剂挥发性有机化合物限量》和 GB 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（1）椅面实木厚度≥20mm，椅脚截面规格≥50mm×30mm。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（2）榫卯连接，椅架之间采用平肩榫，弧形靠背板同椅脚采用栽榫。断面整齐，切角部件、镂槽边角、孔边、及线条要平整、圆润、光滑，不允许有毛刺、崩缺、跳刀、波浪印现象。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（3）木榫与榫孔连接位需要贴切配合，无间隙。木榫长度应是插入木方的厚度 1/2 以上，孔深度是木榫长度+0.15mm。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（4）槽、榫处需上胶且胶水使用要均匀充足。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（5）产品连接位要求紧密，无间隙，其对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（6）椅架内四个三角木加固，椅脚安装静音脚垫。                                   5.</w:t>
            </w:r>
            <w:r>
              <w:rPr>
                <w:rFonts w:hint="eastAsia" w:ascii="宋体" w:hAnsi="宋体" w:eastAsia="宋体" w:cs="宋体"/>
                <w:b/>
                <w:bCs/>
                <w:i w:val="0"/>
                <w:iCs w:val="0"/>
                <w:color w:val="auto"/>
                <w:kern w:val="0"/>
                <w:sz w:val="20"/>
                <w:szCs w:val="20"/>
                <w:u w:val="none"/>
                <w:lang w:val="en-US" w:eastAsia="zh-CN" w:bidi="ar"/>
              </w:rPr>
              <w:t>涂饰：PU 或 PE 油漆，采用五底三面工艺。涂料须提供由CMA或CNAS认证的第三方检测机构出具的检验报告，检验结果符合GB 18581-2020《木器涂料中有害物质限量》规定的要求</w:t>
            </w:r>
            <w:r>
              <w:rPr>
                <w:rFonts w:hint="eastAsia" w:ascii="宋体" w:hAnsi="宋体" w:eastAsia="宋体" w:cs="宋体"/>
                <w:i w:val="0"/>
                <w:iCs w:val="0"/>
                <w:color w:val="auto"/>
                <w:kern w:val="0"/>
                <w:sz w:val="20"/>
                <w:szCs w:val="20"/>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桌子</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2、五金件：采用国产品牌标准连接件。                          3、</w:t>
            </w:r>
            <w:r>
              <w:rPr>
                <w:rFonts w:hint="eastAsia" w:ascii="宋体" w:hAnsi="宋体" w:eastAsia="宋体" w:cs="宋体"/>
                <w:b/>
                <w:bCs/>
                <w:i w:val="0"/>
                <w:iCs w:val="0"/>
                <w:color w:val="auto"/>
                <w:kern w:val="0"/>
                <w:sz w:val="20"/>
                <w:szCs w:val="20"/>
                <w:u w:val="none"/>
                <w:lang w:val="en-US" w:eastAsia="zh-CN" w:bidi="ar"/>
              </w:rPr>
              <w:t>胶粘剂：水基型胶粘剂，提供由CMA或CNAS认证的第三方检测机构出具的检验报告，检验结果符合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5、涂饰：PU 或 PE 油漆，采用五底三面工艺，</w:t>
            </w:r>
            <w:r>
              <w:rPr>
                <w:rFonts w:hint="eastAsia" w:ascii="宋体" w:hAnsi="宋体" w:eastAsia="宋体" w:cs="宋体"/>
                <w:b/>
                <w:bCs/>
                <w:i w:val="0"/>
                <w:iCs w:val="0"/>
                <w:color w:val="auto"/>
                <w:kern w:val="0"/>
                <w:sz w:val="20"/>
                <w:szCs w:val="20"/>
                <w:u w:val="none"/>
                <w:lang w:val="en-US" w:eastAsia="zh-CN" w:bidi="ar"/>
              </w:rPr>
              <w:t>涂料须提供由CMA或CNAS认证的第三方检测机构出具的检验报告，检验结果符合 GB 18581-2020《木器涂料中有害物质限量》规定的要求。</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6、成品：各项技术指标符合 GB/T 3324-2017 《木家具通用技术条件》规定的要求。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衣柜</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2、五金件：采用国产品牌标准连接件。                           </w:t>
            </w:r>
            <w:r>
              <w:rPr>
                <w:rFonts w:hint="eastAsia" w:ascii="宋体" w:hAnsi="宋体" w:eastAsia="宋体" w:cs="宋体"/>
                <w:b/>
                <w:bCs/>
                <w:i w:val="0"/>
                <w:iCs w:val="0"/>
                <w:color w:val="auto"/>
                <w:kern w:val="0"/>
                <w:sz w:val="20"/>
                <w:szCs w:val="20"/>
                <w:u w:val="none"/>
                <w:lang w:val="en-US" w:eastAsia="zh-CN" w:bidi="ar"/>
              </w:rPr>
              <w:t>3、胶粘剂：水基型胶粘剂，提供由CMA或CNAS认证的第三方检测机构出具的检验报告，检验结果符合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5、涂饰：PU 或 PE 油漆，采用五底三面工艺，</w:t>
            </w:r>
            <w:r>
              <w:rPr>
                <w:rFonts w:hint="eastAsia" w:ascii="宋体" w:hAnsi="宋体" w:eastAsia="宋体" w:cs="宋体"/>
                <w:b/>
                <w:bCs/>
                <w:i w:val="0"/>
                <w:iCs w:val="0"/>
                <w:color w:val="auto"/>
                <w:kern w:val="0"/>
                <w:sz w:val="20"/>
                <w:szCs w:val="20"/>
                <w:u w:val="none"/>
                <w:lang w:val="en-US" w:eastAsia="zh-CN" w:bidi="ar"/>
              </w:rPr>
              <w:t>涂料须提供由CMA或CNAS认证的第三方检测机构出具的检验报告，检验结果符合 GB 18581-2020《木器涂料中有害物质限量》规定的要求。</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6、成品：各项技术指标符合 GB/T 3324-2017 《木家具通用技术条件》规定的要求。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床</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1.床1.8m宽×2.0m长（含安装）.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3.五金件：采用标准五金件。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4.胶粘剂：水基型胶粘剂，</w:t>
            </w:r>
            <w:r>
              <w:rPr>
                <w:rFonts w:hint="eastAsia" w:ascii="宋体" w:hAnsi="宋体" w:eastAsia="宋体" w:cs="宋体"/>
                <w:b/>
                <w:bCs/>
                <w:i w:val="0"/>
                <w:iCs w:val="0"/>
                <w:color w:val="auto"/>
                <w:kern w:val="0"/>
                <w:sz w:val="20"/>
                <w:szCs w:val="20"/>
                <w:u w:val="none"/>
                <w:lang w:val="en-US" w:eastAsia="zh-CN" w:bidi="ar"/>
              </w:rPr>
              <w:t>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（1）采用金属件连接。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（4）螺丝孔深度根据产品具体部件板材的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厚度和连固条的厚度确定定位，进板块的螺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丝长度一般为五分之三。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横档尺寸为 50mm×30mm，床梃尺寸为80mm×15mm，床脚尺寸为 40mm×40mm。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6、涂饰：PU 或 PE 油漆，采用五底三面工艺，</w:t>
            </w:r>
            <w:r>
              <w:rPr>
                <w:rFonts w:hint="eastAsia" w:ascii="宋体" w:hAnsi="宋体" w:eastAsia="宋体" w:cs="宋体"/>
                <w:b/>
                <w:bCs/>
                <w:i w:val="0"/>
                <w:iCs w:val="0"/>
                <w:color w:val="auto"/>
                <w:kern w:val="0"/>
                <w:sz w:val="20"/>
                <w:szCs w:val="20"/>
                <w:u w:val="none"/>
                <w:lang w:val="en-US" w:eastAsia="zh-CN" w:bidi="ar"/>
              </w:rPr>
              <w:t xml:space="preserve">涂料须提供由CMA或CNAS认证的第三方检测机构出具的检验报告，检验结果符合 GB 18581-2020《木器涂料中有害物质限量》规定的要求。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7.成品：符合 GB/T 3324-2017《木家具通用技术条件》规定的要求。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床垫</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1.床垫1.8m宽×2.0长（含安装）。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4.高度不低于10公分。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床（双人间）</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1.床1.5m宽×2.0m长（含安装）。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3.五金件：采用标准五金件。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4.胶粘剂：水基型胶粘剂，</w:t>
            </w:r>
            <w:r>
              <w:rPr>
                <w:rFonts w:hint="eastAsia" w:ascii="宋体" w:hAnsi="宋体" w:eastAsia="宋体" w:cs="宋体"/>
                <w:b/>
                <w:bCs/>
                <w:i w:val="0"/>
                <w:iCs w:val="0"/>
                <w:color w:val="auto"/>
                <w:kern w:val="0"/>
                <w:sz w:val="20"/>
                <w:szCs w:val="20"/>
                <w:u w:val="none"/>
                <w:lang w:val="en-US" w:eastAsia="zh-CN" w:bidi="ar"/>
              </w:rPr>
              <w:t>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（1）采用金属件连接。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（4）螺丝孔深度根据产品具体部件板材的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厚度和连固条的厚度确定定位，进板块的螺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丝长度一般为五分之三。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横档尺寸为 50mm×30mm，床梃尺寸为80mm×15mm，床脚尺寸为 40mm×40mm。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6、涂饰：PU 或 PE 油漆，采用五底三面工艺，</w:t>
            </w:r>
            <w:r>
              <w:rPr>
                <w:rFonts w:hint="eastAsia" w:ascii="宋体" w:hAnsi="宋体" w:eastAsia="宋体" w:cs="宋体"/>
                <w:b/>
                <w:bCs/>
                <w:i w:val="0"/>
                <w:iCs w:val="0"/>
                <w:color w:val="auto"/>
                <w:kern w:val="0"/>
                <w:sz w:val="20"/>
                <w:szCs w:val="20"/>
                <w:u w:val="none"/>
                <w:lang w:val="en-US" w:eastAsia="zh-CN" w:bidi="ar"/>
              </w:rPr>
              <w:t xml:space="preserve">涂料须提供由CMA或CNAS认证的第三方检测机构出具的检验报告，检验结果符合 GB 18581-2020《木器涂料中有害物质限量》规定的要求。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7.成品：符合 GB/T 3324-2017《木家具通用技术条件》规定的要求。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床垫（双人间）</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1.床垫1.5m宽×2.0长（含安装）。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4.高度不低于10公分。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窗帘</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布窗帘（含安装）；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2.遮光层采用热熔复合工艺,遮光层耐用性高，永不脱落。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3.铝合金窗帘道轨（含安装）。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合计</w:t>
            </w:r>
          </w:p>
        </w:tc>
        <w:tc>
          <w:tcPr>
            <w:tcW w:w="2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392160.00</w:t>
            </w:r>
          </w:p>
        </w:tc>
      </w:tr>
    </w:tbl>
    <w:p>
      <w:pPr>
        <w:pStyle w:val="2"/>
        <w:rPr>
          <w:rFonts w:hint="default"/>
          <w:color w:val="auto"/>
          <w:lang w:val="en-US" w:eastAsia="zh-CN"/>
        </w:rPr>
      </w:pPr>
    </w:p>
    <w:p>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浏阳市集里街道新屋岭社区知行公租房项目家具采购</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7"/>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8"/>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pPr>
              <w:spacing w:line="70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浏阳市集里街道新屋岭社区知行公租房项目家具采购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收到成交通知书后7天内完成供货、安装、调试，达到交付使用标准。具体供货时间以招标人下达的通知为准。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olor w:val="auto"/>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r>
              <w:rPr>
                <w:rFonts w:hint="eastAsia" w:ascii="宋体" w:hAnsi="宋体"/>
                <w:color w:val="auto"/>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12"/>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both"/>
        <w:rPr>
          <w:rFonts w:hint="eastAsia" w:ascii="宋体" w:hAnsi="宋体" w:eastAsia="宋体" w:cs="宋体"/>
          <w:b/>
          <w:color w:val="auto"/>
          <w:szCs w:val="32"/>
        </w:rPr>
      </w:pPr>
    </w:p>
    <w:p>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br w:type="page"/>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5"/>
        <w:rPr>
          <w:rFonts w:ascii="宋体" w:hAnsi="宋体" w:eastAsia="宋体"/>
          <w:color w:val="auto"/>
          <w:sz w:val="24"/>
          <w:szCs w:val="24"/>
        </w:rPr>
      </w:pPr>
    </w:p>
    <w:p>
      <w:pPr>
        <w:pStyle w:val="35"/>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35592960"/>
      <w:bookmarkStart w:id="6" w:name="_Toc281562938"/>
      <w:bookmarkStart w:id="7"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pStyle w:val="3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pPr>
        <w:spacing w:line="400" w:lineRule="exact"/>
        <w:rPr>
          <w:rFonts w:hint="eastAsia" w:ascii="宋体" w:hAnsi="宋体" w:eastAsia="宋体" w:cs="宋体"/>
          <w:color w:val="auto"/>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pStyle w:val="35"/>
        <w:rPr>
          <w:rFonts w:hint="eastAsia"/>
          <w:color w:val="auto"/>
        </w:rPr>
      </w:pPr>
    </w:p>
    <w:p>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pPr>
        <w:pStyle w:val="2"/>
        <w:rPr>
          <w:rFonts w:hint="eastAsia"/>
          <w:color w:val="auto"/>
          <w:sz w:val="24"/>
          <w:szCs w:val="24"/>
        </w:rPr>
      </w:pPr>
      <w:r>
        <w:rPr>
          <w:rFonts w:hint="eastAsia" w:ascii="宋体" w:hAnsi="宋体" w:eastAsia="宋体" w:cs="宋体"/>
          <w:b/>
          <w:color w:val="auto"/>
          <w:sz w:val="24"/>
          <w:szCs w:val="24"/>
          <w:lang w:val="en-US" w:eastAsia="zh-CN"/>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8"/>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pStyle w:val="18"/>
        <w:spacing w:line="420" w:lineRule="exact"/>
        <w:rPr>
          <w:rFonts w:hint="eastAsia"/>
          <w:color w:val="auto"/>
        </w:rPr>
      </w:pPr>
    </w:p>
    <w:p>
      <w:pPr>
        <w:pStyle w:val="18"/>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B04B2-D799-42B7-923E-46E1EABA6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EC9D45-72D0-4B66-9368-71F555B2D4A5}"/>
  </w:font>
  <w:font w:name="仿宋_GB2312">
    <w:panose1 w:val="02010609030101010101"/>
    <w:charset w:val="86"/>
    <w:family w:val="modern"/>
    <w:pitch w:val="default"/>
    <w:sig w:usb0="00000001" w:usb1="080E0000" w:usb2="00000000" w:usb3="00000000" w:csb0="00040000" w:csb1="00000000"/>
    <w:embedRegular r:id="rId3" w:fontKey="{71947BA8-D6A1-4D5A-A496-7EC9D5093C09}"/>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4" w:fontKey="{7D0C8BD9-6F72-42AF-9D25-36D8F347B9F2}"/>
  </w:font>
  <w:font w:name="等线">
    <w:panose1 w:val="02010600030101010101"/>
    <w:charset w:val="86"/>
    <w:family w:val="auto"/>
    <w:pitch w:val="default"/>
    <w:sig w:usb0="A00002BF" w:usb1="38CF7CFA" w:usb2="00000016" w:usb3="00000000" w:csb0="0004000F" w:csb1="00000000"/>
    <w:embedRegular r:id="rId5" w:fontKey="{9514DAE7-53E1-41BB-8904-61B23FA8C561}"/>
  </w:font>
  <w:font w:name="仿宋">
    <w:panose1 w:val="02010609060101010101"/>
    <w:charset w:val="86"/>
    <w:family w:val="auto"/>
    <w:pitch w:val="default"/>
    <w:sig w:usb0="800002BF" w:usb1="38CF7CFA" w:usb2="00000016" w:usb3="00000000" w:csb0="00040001" w:csb1="00000000"/>
    <w:embedRegular r:id="rId6" w:fontKey="{F61FB5D1-6406-4F6D-BDA1-8528CF874D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244A0"/>
    <w:multiLevelType w:val="singleLevel"/>
    <w:tmpl w:val="B46244A0"/>
    <w:lvl w:ilvl="0" w:tentative="0">
      <w:start w:val="1"/>
      <w:numFmt w:val="decimal"/>
      <w:lvlText w:val="%1."/>
      <w:lvlJc w:val="left"/>
      <w:pPr>
        <w:tabs>
          <w:tab w:val="left" w:pos="312"/>
        </w:tabs>
      </w:pPr>
    </w:lvl>
  </w:abstractNum>
  <w:abstractNum w:abstractNumId="1">
    <w:nsid w:val="11EA3E37"/>
    <w:multiLevelType w:val="singleLevel"/>
    <w:tmpl w:val="11EA3E37"/>
    <w:lvl w:ilvl="0" w:tentative="0">
      <w:start w:val="1"/>
      <w:numFmt w:val="decimal"/>
      <w:lvlText w:val="%1."/>
      <w:lvlJc w:val="left"/>
      <w:pPr>
        <w:tabs>
          <w:tab w:val="left" w:pos="312"/>
        </w:tabs>
      </w:pPr>
    </w:lvl>
  </w:abstractNum>
  <w:abstractNum w:abstractNumId="2">
    <w:nsid w:val="1D3C0261"/>
    <w:multiLevelType w:val="singleLevel"/>
    <w:tmpl w:val="1D3C0261"/>
    <w:lvl w:ilvl="0" w:tentative="0">
      <w:start w:val="1"/>
      <w:numFmt w:val="chineseCounting"/>
      <w:suff w:val="nothing"/>
      <w:lvlText w:val="%1、"/>
      <w:lvlJc w:val="left"/>
      <w:rPr>
        <w:rFonts w:hint="eastAsia"/>
      </w:rPr>
    </w:lvl>
  </w:abstractNum>
  <w:abstractNum w:abstractNumId="3">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4">
    <w:nsid w:val="2B2BE19E"/>
    <w:multiLevelType w:val="singleLevel"/>
    <w:tmpl w:val="2B2BE19E"/>
    <w:lvl w:ilvl="0" w:tentative="0">
      <w:start w:val="1"/>
      <w:numFmt w:val="decimal"/>
      <w:lvlText w:val="%1."/>
      <w:lvlJc w:val="left"/>
      <w:pPr>
        <w:tabs>
          <w:tab w:val="left" w:pos="312"/>
        </w:tabs>
      </w:pPr>
    </w:lvl>
  </w:abstractNum>
  <w:abstractNum w:abstractNumId="5">
    <w:nsid w:val="48C34513"/>
    <w:multiLevelType w:val="singleLevel"/>
    <w:tmpl w:val="48C34513"/>
    <w:lvl w:ilvl="0" w:tentative="0">
      <w:start w:val="1"/>
      <w:numFmt w:val="chineseCounting"/>
      <w:suff w:val="nothing"/>
      <w:lvlText w:val="%1、"/>
      <w:lvlJc w:val="left"/>
      <w:pPr>
        <w:ind w:left="640"/>
      </w:pPr>
      <w:rPr>
        <w:rFonts w:hint="eastAsia"/>
        <w:b/>
        <w:bCs/>
      </w:rPr>
    </w:lvl>
  </w:abstractNum>
  <w:abstractNum w:abstractNumId="6">
    <w:nsid w:val="6BAC26DB"/>
    <w:multiLevelType w:val="singleLevel"/>
    <w:tmpl w:val="6BAC26DB"/>
    <w:lvl w:ilvl="0" w:tentative="0">
      <w:start w:val="1"/>
      <w:numFmt w:val="decimal"/>
      <w:suff w:val="nothing"/>
      <w:lvlText w:val="%1、"/>
      <w:lvlJc w:val="left"/>
    </w:lvl>
  </w:abstractNum>
  <w:abstractNum w:abstractNumId="7">
    <w:nsid w:val="786019F8"/>
    <w:multiLevelType w:val="singleLevel"/>
    <w:tmpl w:val="786019F8"/>
    <w:lvl w:ilvl="0" w:tentative="0">
      <w:start w:val="1"/>
      <w:numFmt w:val="decimal"/>
      <w:lvlText w:val="%1."/>
      <w:lvlJc w:val="left"/>
      <w:pPr>
        <w:tabs>
          <w:tab w:val="left" w:pos="312"/>
        </w:tabs>
      </w:pPr>
    </w:lvl>
  </w:abstractNum>
  <w:num w:numId="1">
    <w:abstractNumId w:val="5"/>
  </w:num>
  <w:num w:numId="2">
    <w:abstractNumId w:val="3"/>
  </w:num>
  <w:num w:numId="3">
    <w:abstractNumId w:val="4"/>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xMjU4OTY3YTBiYjY3OTkxZjQ4M2E3Y2RiYWM1OW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0B405F"/>
    <w:rsid w:val="016B1BE3"/>
    <w:rsid w:val="018837F5"/>
    <w:rsid w:val="02A36F04"/>
    <w:rsid w:val="02AF1E39"/>
    <w:rsid w:val="02C95174"/>
    <w:rsid w:val="0304013A"/>
    <w:rsid w:val="03172234"/>
    <w:rsid w:val="03EA6B59"/>
    <w:rsid w:val="04760665"/>
    <w:rsid w:val="056667E0"/>
    <w:rsid w:val="05760640"/>
    <w:rsid w:val="05FF34EC"/>
    <w:rsid w:val="06A93B3E"/>
    <w:rsid w:val="06B82166"/>
    <w:rsid w:val="07A0147A"/>
    <w:rsid w:val="08527CCD"/>
    <w:rsid w:val="08B71FD2"/>
    <w:rsid w:val="08FB1FEF"/>
    <w:rsid w:val="09D72FDB"/>
    <w:rsid w:val="0A926DE4"/>
    <w:rsid w:val="0AA277E2"/>
    <w:rsid w:val="0AC3275A"/>
    <w:rsid w:val="0BE7577C"/>
    <w:rsid w:val="0D711CA8"/>
    <w:rsid w:val="0FE94E08"/>
    <w:rsid w:val="0FF24D96"/>
    <w:rsid w:val="101C2614"/>
    <w:rsid w:val="10472EC0"/>
    <w:rsid w:val="10EF07ED"/>
    <w:rsid w:val="119D398F"/>
    <w:rsid w:val="11B067E6"/>
    <w:rsid w:val="131F0B0D"/>
    <w:rsid w:val="13286C49"/>
    <w:rsid w:val="135A26E9"/>
    <w:rsid w:val="14061736"/>
    <w:rsid w:val="14442958"/>
    <w:rsid w:val="145C202D"/>
    <w:rsid w:val="15E93E01"/>
    <w:rsid w:val="16201961"/>
    <w:rsid w:val="172B6DB1"/>
    <w:rsid w:val="176B6EB6"/>
    <w:rsid w:val="17D467C1"/>
    <w:rsid w:val="18357AEC"/>
    <w:rsid w:val="19EC1F7B"/>
    <w:rsid w:val="1A776299"/>
    <w:rsid w:val="1B416BA3"/>
    <w:rsid w:val="1B84270A"/>
    <w:rsid w:val="1BAF7E03"/>
    <w:rsid w:val="1BFB57C3"/>
    <w:rsid w:val="1C0A66B0"/>
    <w:rsid w:val="1C844923"/>
    <w:rsid w:val="1D212427"/>
    <w:rsid w:val="1E2F6452"/>
    <w:rsid w:val="1E4171B5"/>
    <w:rsid w:val="1EEA44AE"/>
    <w:rsid w:val="207F2647"/>
    <w:rsid w:val="21300659"/>
    <w:rsid w:val="21357568"/>
    <w:rsid w:val="219C26C7"/>
    <w:rsid w:val="22BE4F7D"/>
    <w:rsid w:val="22D37A8D"/>
    <w:rsid w:val="236E0751"/>
    <w:rsid w:val="24A130F4"/>
    <w:rsid w:val="24E30CCB"/>
    <w:rsid w:val="25996691"/>
    <w:rsid w:val="261C0F13"/>
    <w:rsid w:val="268B36A0"/>
    <w:rsid w:val="27602464"/>
    <w:rsid w:val="28CD5F1A"/>
    <w:rsid w:val="297E53AF"/>
    <w:rsid w:val="29F9119F"/>
    <w:rsid w:val="2A0C65CE"/>
    <w:rsid w:val="2A275F91"/>
    <w:rsid w:val="2A657414"/>
    <w:rsid w:val="2B277634"/>
    <w:rsid w:val="2B575030"/>
    <w:rsid w:val="2B962EFD"/>
    <w:rsid w:val="2BA975C9"/>
    <w:rsid w:val="2BC37437"/>
    <w:rsid w:val="2DB114D1"/>
    <w:rsid w:val="2EF24DDC"/>
    <w:rsid w:val="2EF64AA8"/>
    <w:rsid w:val="2F7215C9"/>
    <w:rsid w:val="2FBC0429"/>
    <w:rsid w:val="30152CEB"/>
    <w:rsid w:val="30E346C5"/>
    <w:rsid w:val="311E33C6"/>
    <w:rsid w:val="317225EF"/>
    <w:rsid w:val="317D4AA0"/>
    <w:rsid w:val="319A3E77"/>
    <w:rsid w:val="31BF20FC"/>
    <w:rsid w:val="31D93E47"/>
    <w:rsid w:val="32F47928"/>
    <w:rsid w:val="333844EA"/>
    <w:rsid w:val="3362342A"/>
    <w:rsid w:val="339C0F87"/>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35391F"/>
    <w:rsid w:val="3A405D74"/>
    <w:rsid w:val="3A493B69"/>
    <w:rsid w:val="3A4D14B3"/>
    <w:rsid w:val="3AA46173"/>
    <w:rsid w:val="3AAA5936"/>
    <w:rsid w:val="3B1C200A"/>
    <w:rsid w:val="3BB93D85"/>
    <w:rsid w:val="3C36585F"/>
    <w:rsid w:val="3C455B7B"/>
    <w:rsid w:val="3D4F08AD"/>
    <w:rsid w:val="3D754209"/>
    <w:rsid w:val="3DB114C5"/>
    <w:rsid w:val="3E792264"/>
    <w:rsid w:val="3E824A08"/>
    <w:rsid w:val="3FE4392D"/>
    <w:rsid w:val="409B11BC"/>
    <w:rsid w:val="41004EBC"/>
    <w:rsid w:val="411C6131"/>
    <w:rsid w:val="41835270"/>
    <w:rsid w:val="41AC45E7"/>
    <w:rsid w:val="42C245F0"/>
    <w:rsid w:val="43172E84"/>
    <w:rsid w:val="43851154"/>
    <w:rsid w:val="45E36925"/>
    <w:rsid w:val="461E296B"/>
    <w:rsid w:val="474A5951"/>
    <w:rsid w:val="47A975E8"/>
    <w:rsid w:val="47AF5B63"/>
    <w:rsid w:val="47F6425A"/>
    <w:rsid w:val="481B6648"/>
    <w:rsid w:val="48873598"/>
    <w:rsid w:val="488E56C9"/>
    <w:rsid w:val="49C51E07"/>
    <w:rsid w:val="4A1672C9"/>
    <w:rsid w:val="4A927968"/>
    <w:rsid w:val="4AB923AD"/>
    <w:rsid w:val="4AD142B4"/>
    <w:rsid w:val="4AD76A87"/>
    <w:rsid w:val="4B225F5B"/>
    <w:rsid w:val="4B467D8D"/>
    <w:rsid w:val="4D225F85"/>
    <w:rsid w:val="4D745398"/>
    <w:rsid w:val="4D7A0CA1"/>
    <w:rsid w:val="4DBD4199"/>
    <w:rsid w:val="4DC847E6"/>
    <w:rsid w:val="4E4F25A9"/>
    <w:rsid w:val="4E5D2A1D"/>
    <w:rsid w:val="4EC84DA7"/>
    <w:rsid w:val="4F2D0CF3"/>
    <w:rsid w:val="4F4043C0"/>
    <w:rsid w:val="4F486052"/>
    <w:rsid w:val="4FD526B0"/>
    <w:rsid w:val="4FDF6474"/>
    <w:rsid w:val="4FE92D84"/>
    <w:rsid w:val="51844B18"/>
    <w:rsid w:val="523379E8"/>
    <w:rsid w:val="52564C31"/>
    <w:rsid w:val="53126081"/>
    <w:rsid w:val="538464C5"/>
    <w:rsid w:val="53B048A1"/>
    <w:rsid w:val="54D71777"/>
    <w:rsid w:val="54EC5678"/>
    <w:rsid w:val="54FE4BE1"/>
    <w:rsid w:val="56A07E12"/>
    <w:rsid w:val="56C669B8"/>
    <w:rsid w:val="56C70DA8"/>
    <w:rsid w:val="574972F0"/>
    <w:rsid w:val="57730A07"/>
    <w:rsid w:val="577A28D9"/>
    <w:rsid w:val="57951DAD"/>
    <w:rsid w:val="580600D6"/>
    <w:rsid w:val="5819113A"/>
    <w:rsid w:val="581B1CCB"/>
    <w:rsid w:val="58333A8E"/>
    <w:rsid w:val="59D52B44"/>
    <w:rsid w:val="5A250E62"/>
    <w:rsid w:val="5A643F8C"/>
    <w:rsid w:val="5AB21460"/>
    <w:rsid w:val="5C01668A"/>
    <w:rsid w:val="5C672A4B"/>
    <w:rsid w:val="5C713B4F"/>
    <w:rsid w:val="5D0F1B5C"/>
    <w:rsid w:val="5D4F36BF"/>
    <w:rsid w:val="5E533EFE"/>
    <w:rsid w:val="5EDF192E"/>
    <w:rsid w:val="5EEE5C79"/>
    <w:rsid w:val="5FE07D05"/>
    <w:rsid w:val="603D6B74"/>
    <w:rsid w:val="608302E6"/>
    <w:rsid w:val="60E70C20"/>
    <w:rsid w:val="61675D68"/>
    <w:rsid w:val="619D51F2"/>
    <w:rsid w:val="61BC3180"/>
    <w:rsid w:val="61C7181B"/>
    <w:rsid w:val="621C45F4"/>
    <w:rsid w:val="62EF6A6F"/>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912070"/>
    <w:rsid w:val="6A065CAF"/>
    <w:rsid w:val="6B716EEF"/>
    <w:rsid w:val="6BB37A16"/>
    <w:rsid w:val="6C7A357E"/>
    <w:rsid w:val="6CFB45E8"/>
    <w:rsid w:val="6DA45FD1"/>
    <w:rsid w:val="6DF118F0"/>
    <w:rsid w:val="6E0B1107"/>
    <w:rsid w:val="6E3367C9"/>
    <w:rsid w:val="6E537B51"/>
    <w:rsid w:val="6E662566"/>
    <w:rsid w:val="6E8543EA"/>
    <w:rsid w:val="6EF467C3"/>
    <w:rsid w:val="6F6D70DC"/>
    <w:rsid w:val="6FBF42A5"/>
    <w:rsid w:val="6FF80036"/>
    <w:rsid w:val="703A4F69"/>
    <w:rsid w:val="70B8767B"/>
    <w:rsid w:val="72CA69D6"/>
    <w:rsid w:val="735C549D"/>
    <w:rsid w:val="736B6093"/>
    <w:rsid w:val="73A227C8"/>
    <w:rsid w:val="73A40C1E"/>
    <w:rsid w:val="74116BAA"/>
    <w:rsid w:val="7432016B"/>
    <w:rsid w:val="75034787"/>
    <w:rsid w:val="750615ED"/>
    <w:rsid w:val="75E033DC"/>
    <w:rsid w:val="769D2054"/>
    <w:rsid w:val="77972F48"/>
    <w:rsid w:val="790E7239"/>
    <w:rsid w:val="79237EC4"/>
    <w:rsid w:val="7BD27A9C"/>
    <w:rsid w:val="7C17584F"/>
    <w:rsid w:val="7C5D1248"/>
    <w:rsid w:val="7CA04960"/>
    <w:rsid w:val="7D96137B"/>
    <w:rsid w:val="7DBC2CA6"/>
    <w:rsid w:val="7E020594"/>
    <w:rsid w:val="7E5758E5"/>
    <w:rsid w:val="7EAB552B"/>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8">
    <w:name w:val="heading 1"/>
    <w:basedOn w:val="1"/>
    <w:next w:val="1"/>
    <w:qFormat/>
    <w:uiPriority w:val="0"/>
    <w:pPr>
      <w:keepNext/>
      <w:spacing w:before="240" w:after="60"/>
      <w:outlineLvl w:val="0"/>
    </w:pPr>
    <w:rPr>
      <w:rFonts w:ascii="Cambria" w:hAnsi="Cambria"/>
      <w:b/>
      <w:bCs/>
      <w:kern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10">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0"/>
    <w:pPr>
      <w:spacing w:after="120"/>
      <w:ind w:left="420" w:leftChars="200" w:firstLine="420"/>
    </w:pPr>
  </w:style>
  <w:style w:type="paragraph" w:styleId="3">
    <w:name w:val="Body Text Indent"/>
    <w:basedOn w:val="1"/>
    <w:next w:val="4"/>
    <w:link w:val="27"/>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styleId="11">
    <w:name w:val="Normal Indent"/>
    <w:basedOn w:val="1"/>
    <w:qFormat/>
    <w:uiPriority w:val="0"/>
    <w:pPr>
      <w:widowControl/>
      <w:ind w:firstLine="420"/>
      <w:jc w:val="left"/>
    </w:pPr>
    <w:rPr>
      <w:kern w:val="0"/>
      <w:sz w:val="20"/>
      <w:szCs w:val="20"/>
    </w:rPr>
  </w:style>
  <w:style w:type="paragraph" w:styleId="12">
    <w:name w:val="Body Text"/>
    <w:basedOn w:val="1"/>
    <w:next w:val="4"/>
    <w:qFormat/>
    <w:uiPriority w:val="0"/>
    <w:pPr>
      <w:spacing w:after="120"/>
    </w:pPr>
  </w:style>
  <w:style w:type="paragraph" w:styleId="13">
    <w:name w:val="Plain Text"/>
    <w:basedOn w:val="1"/>
    <w:qFormat/>
    <w:uiPriority w:val="0"/>
    <w:rPr>
      <w:rFonts w:ascii="宋体" w:hAnsi="Courier New"/>
      <w:szCs w:val="20"/>
    </w:rPr>
  </w:style>
  <w:style w:type="paragraph" w:styleId="14">
    <w:name w:val="Balloon Text"/>
    <w:basedOn w:val="1"/>
    <w:qFormat/>
    <w:uiPriority w:val="0"/>
    <w:rPr>
      <w:sz w:val="18"/>
      <w:szCs w:val="18"/>
    </w:rPr>
  </w:style>
  <w:style w:type="paragraph" w:styleId="15">
    <w:name w:val="footer"/>
    <w:basedOn w:val="1"/>
    <w:link w:val="28"/>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3"/>
    <w:qFormat/>
    <w:uiPriority w:val="0"/>
    <w:rPr>
      <w:rFonts w:ascii="仿宋_GB2312" w:eastAsia="仿宋_GB2312"/>
      <w:kern w:val="2"/>
      <w:sz w:val="32"/>
      <w:szCs w:val="24"/>
    </w:rPr>
  </w:style>
  <w:style w:type="character" w:customStyle="1" w:styleId="28">
    <w:name w:val="页脚 Char"/>
    <w:link w:val="15"/>
    <w:qFormat/>
    <w:uiPriority w:val="99"/>
    <w:rPr>
      <w:rFonts w:ascii="仿宋_GB2312" w:hAnsi="Calibri" w:eastAsia="仿宋_GB2312"/>
      <w:kern w:val="2"/>
      <w:sz w:val="18"/>
      <w:szCs w:val="18"/>
      <w:lang w:val="en-US" w:eastAsia="zh-CN" w:bidi="ar-SA"/>
    </w:rPr>
  </w:style>
  <w:style w:type="character" w:customStyle="1" w:styleId="29">
    <w:name w:val="正文首行缩进 2 Char"/>
    <w:link w:val="2"/>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26</Pages>
  <Words>9759</Words>
  <Characters>10843</Characters>
  <Lines>129</Lines>
  <Paragraphs>36</Paragraphs>
  <TotalTime>0</TotalTime>
  <ScaleCrop>false</ScaleCrop>
  <LinksUpToDate>false</LinksUpToDate>
  <CharactersWithSpaces>12514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易晓璐</cp:lastModifiedBy>
  <cp:lastPrinted>2022-06-30T02:16:00Z</cp:lastPrinted>
  <dcterms:modified xsi:type="dcterms:W3CDTF">2024-06-26T08:16:00Z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FC68D2C0B8AA4695BF8E27776A96CD52_13</vt:lpwstr>
  </property>
</Properties>
</file>