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ascii="黑体" w:hAnsi="宋体" w:eastAsia="黑体"/>
          <w:color w:val="auto"/>
          <w:sz w:val="44"/>
          <w:szCs w:val="44"/>
        </w:rPr>
      </w:pPr>
    </w:p>
    <w:p>
      <w:pPr>
        <w:overflowPunct w:val="0"/>
        <w:spacing w:line="360" w:lineRule="auto"/>
        <w:jc w:val="center"/>
        <w:rPr>
          <w:rFonts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浏阳市集里街道新屋岭社区知行公租房项目家具采购</w:t>
      </w:r>
    </w:p>
    <w:p>
      <w:pPr>
        <w:overflowPunct w:val="0"/>
        <w:spacing w:line="360" w:lineRule="auto"/>
        <w:jc w:val="center"/>
        <w:rPr>
          <w:rFonts w:ascii="宋体" w:hAnsi="宋体" w:eastAsia="宋体" w:cs="宋体"/>
          <w:b/>
          <w:bCs/>
          <w:color w:val="auto"/>
          <w:spacing w:val="30"/>
          <w:w w:val="90"/>
          <w:sz w:val="52"/>
          <w:szCs w:val="52"/>
        </w:rPr>
      </w:pP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pPr>
        <w:overflowPunct w:val="0"/>
        <w:jc w:val="center"/>
        <w:rPr>
          <w:rFonts w:ascii="宋体" w:hAnsi="宋体" w:eastAsia="宋体" w:cs="宋体"/>
          <w:b/>
          <w:color w:val="auto"/>
          <w:sz w:val="28"/>
          <w:szCs w:val="28"/>
        </w:rPr>
      </w:pPr>
    </w:p>
    <w:p>
      <w:pPr>
        <w:overflowPunct w:val="0"/>
        <w:jc w:val="center"/>
        <w:rPr>
          <w:rFonts w:ascii="宋体" w:hAnsi="宋体" w:eastAsia="宋体" w:cs="宋体"/>
          <w:color w:val="auto"/>
          <w:sz w:val="44"/>
          <w:szCs w:val="44"/>
        </w:rPr>
      </w:pPr>
    </w:p>
    <w:p>
      <w:pPr>
        <w:overflowPunct w:val="0"/>
        <w:jc w:val="center"/>
        <w:rPr>
          <w:rFonts w:ascii="宋体" w:hAnsi="宋体" w:eastAsia="宋体" w:cs="宋体"/>
          <w:color w:val="auto"/>
          <w:sz w:val="44"/>
          <w:szCs w:val="44"/>
        </w:rPr>
      </w:pPr>
    </w:p>
    <w:p>
      <w:pPr>
        <w:overflowPunct w:val="0"/>
        <w:rPr>
          <w:rFonts w:ascii="宋体" w:hAnsi="宋体" w:eastAsia="宋体" w:cs="宋体"/>
          <w:color w:val="auto"/>
        </w:rPr>
      </w:pPr>
    </w:p>
    <w:p>
      <w:pPr>
        <w:overflowPunct w:val="0"/>
        <w:ind w:firstLine="420"/>
        <w:rPr>
          <w:rFonts w:ascii="宋体" w:hAnsi="宋体" w:eastAsia="宋体" w:cs="宋体"/>
          <w:color w:val="auto"/>
        </w:rPr>
      </w:pPr>
    </w:p>
    <w:p>
      <w:pPr>
        <w:overflowPunct w:val="0"/>
        <w:rPr>
          <w:rFonts w:ascii="宋体" w:hAnsi="宋体" w:eastAsia="宋体" w:cs="宋体"/>
          <w:color w:val="auto"/>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浏阳市水利建设投资有限公司</w:t>
      </w:r>
    </w:p>
    <w:p>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湖南凯博项目管理有限公司</w:t>
      </w:r>
    </w:p>
    <w:p>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lang w:eastAsia="zh-CN"/>
        </w:rPr>
        <w:t>月</w:t>
      </w:r>
    </w:p>
    <w:p>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浏阳市集里街道新屋岭社区知行公租房项目家具采购</w:t>
      </w:r>
    </w:p>
    <w:p>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pPr>
        <w:keepNext w:val="0"/>
        <w:keepLines w:val="0"/>
        <w:pageBreakBefore w:val="0"/>
        <w:widowControl/>
        <w:numPr>
          <w:ilvl w:val="0"/>
          <w:numId w:val="1"/>
        </w:numPr>
        <w:shd w:val="clear" w:color="auto" w:fill="FFFFFF"/>
        <w:kinsoku/>
        <w:overflowPunct/>
        <w:topLinePunct w:val="0"/>
        <w:autoSpaceDE/>
        <w:autoSpaceDN/>
        <w:bidi w:val="0"/>
        <w:snapToGrid/>
        <w:spacing w:before="100" w:beforeAutospacing="1" w:after="100" w:afterAutospacing="1" w:line="520" w:lineRule="exact"/>
        <w:ind w:left="640" w:leftChars="0" w:firstLineChars="0"/>
        <w:jc w:val="left"/>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浏阳市集里街道新屋岭社区知行公租房项目家具采购</w:t>
      </w:r>
    </w:p>
    <w:p>
      <w:pPr>
        <w:keepNext w:val="0"/>
        <w:keepLines w:val="0"/>
        <w:pageBreakBefore w:val="0"/>
        <w:widowControl/>
        <w:numPr>
          <w:ilvl w:val="0"/>
          <w:numId w:val="1"/>
        </w:numPr>
        <w:shd w:val="clear" w:color="auto" w:fill="FFFFFF"/>
        <w:kinsoku/>
        <w:overflowPunct/>
        <w:topLinePunct w:val="0"/>
        <w:autoSpaceDE/>
        <w:autoSpaceDN/>
        <w:bidi w:val="0"/>
        <w:snapToGrid/>
        <w:spacing w:before="100" w:beforeAutospacing="1" w:after="100" w:afterAutospacing="1" w:line="520" w:lineRule="exact"/>
        <w:ind w:left="640" w:leftChars="0" w:firstLineChars="0"/>
        <w:jc w:val="left"/>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采购</w:t>
      </w:r>
      <w:r>
        <w:rPr>
          <w:rFonts w:hint="eastAsia" w:ascii="宋体" w:hAnsi="宋体" w:eastAsia="宋体" w:cs="Times New Roman"/>
          <w:b/>
          <w:bCs/>
          <w:color w:val="auto"/>
          <w:kern w:val="2"/>
          <w:sz w:val="24"/>
          <w:szCs w:val="24"/>
          <w:lang w:val="en-US" w:eastAsia="zh-CN" w:bidi="ar-SA"/>
        </w:rPr>
        <w:t>内容</w:t>
      </w:r>
    </w:p>
    <w:tbl>
      <w:tblPr>
        <w:tblStyle w:val="20"/>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447"/>
        <w:gridCol w:w="1886"/>
        <w:gridCol w:w="1660"/>
        <w:gridCol w:w="792"/>
        <w:gridCol w:w="1096"/>
        <w:gridCol w:w="141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57"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序号</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标的</w:t>
            </w:r>
            <w:r>
              <w:rPr>
                <w:rFonts w:ascii="宋体" w:hAnsi="宋体" w:eastAsia="宋体" w:cs="Times New Roman"/>
                <w:color w:val="auto"/>
                <w:kern w:val="2"/>
                <w:sz w:val="24"/>
                <w:szCs w:val="24"/>
                <w:lang w:val="en-US" w:eastAsia="zh-CN" w:bidi="ar-SA"/>
              </w:rPr>
              <w:t>名称</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简要技术要求</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计量单位</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数量</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采购单价</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合计</w:t>
            </w:r>
            <w:r>
              <w:rPr>
                <w:rFonts w:ascii="宋体" w:hAnsi="宋体" w:eastAsia="宋体" w:cs="Times New Roman"/>
                <w:color w:val="auto"/>
                <w:kern w:val="2"/>
                <w:sz w:val="24"/>
                <w:szCs w:val="24"/>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7"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1</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椅子</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把</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96.00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8"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桌子</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张</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96.00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240.00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23040.00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8"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衣柜</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组</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96.00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1900.00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182400.00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床</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张</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60.00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600.00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ind w:left="0" w:leftChars="0" w:right="0" w:rightChars="0" w:firstLine="0" w:firstLineChars="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床垫</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张</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60.00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300.00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床（双人间）</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张</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36.00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580.00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20880.00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 床垫（双人间）</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张</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36.00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280.00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10080.00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rPr>
        <w:tc>
          <w:tcPr>
            <w:tcW w:w="447"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w:t>
            </w:r>
          </w:p>
        </w:tc>
        <w:tc>
          <w:tcPr>
            <w:tcW w:w="188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窗帘</w:t>
            </w:r>
          </w:p>
        </w:tc>
        <w:tc>
          <w:tcPr>
            <w:tcW w:w="166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t>详见</w:t>
            </w:r>
            <w:r>
              <w:rPr>
                <w:rFonts w:hint="eastAsia" w:ascii="宋体" w:hAnsi="宋体" w:eastAsia="宋体" w:cs="Times New Roman"/>
                <w:color w:val="auto"/>
                <w:kern w:val="2"/>
                <w:sz w:val="24"/>
                <w:szCs w:val="24"/>
                <w:lang w:val="en-US" w:eastAsia="zh-CN" w:bidi="ar-SA"/>
              </w:rPr>
              <w:t>采购清单</w:t>
            </w:r>
          </w:p>
        </w:tc>
        <w:tc>
          <w:tcPr>
            <w:tcW w:w="792"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套</w:t>
            </w:r>
          </w:p>
        </w:tc>
        <w:tc>
          <w:tcPr>
            <w:tcW w:w="109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96.00</w:t>
            </w:r>
          </w:p>
        </w:tc>
        <w:tc>
          <w:tcPr>
            <w:tcW w:w="1416"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1000.00</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rPr>
        <w:tc>
          <w:tcPr>
            <w:tcW w:w="7297" w:type="dxa"/>
            <w:gridSpan w:val="6"/>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合    计</w:t>
            </w:r>
          </w:p>
        </w:tc>
        <w:tc>
          <w:tcPr>
            <w:tcW w:w="1620" w:type="dxa"/>
            <w:shd w:val="clear" w:color="auto" w:fill="FFFFFF"/>
            <w:tcMar>
              <w:top w:w="0" w:type="dxa"/>
              <w:left w:w="69" w:type="dxa"/>
              <w:bottom w:w="0" w:type="dxa"/>
              <w:right w:w="69" w:type="dxa"/>
            </w:tcMar>
            <w:vAlign w:val="center"/>
          </w:tcPr>
          <w:p>
            <w:pPr>
              <w:keepNext w:val="0"/>
              <w:keepLines w:val="0"/>
              <w:pageBreakBefore w:val="0"/>
              <w:widowControl/>
              <w:kinsoku/>
              <w:overflowPunct/>
              <w:topLinePunct w:val="0"/>
              <w:autoSpaceDE/>
              <w:autoSpaceDN/>
              <w:bidi w:val="0"/>
              <w:snapToGrid/>
              <w:spacing w:before="0" w:beforeAutospacing="0" w:after="0" w:afterAutospacing="0" w:line="52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392160.00</w:t>
            </w:r>
          </w:p>
        </w:tc>
      </w:tr>
    </w:tbl>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ascii="宋体" w:hAnsi="宋体" w:eastAsia="宋体" w:cs="Times New Roman"/>
          <w:color w:val="auto"/>
          <w:sz w:val="24"/>
          <w:szCs w:val="24"/>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（4）其他说明</w:t>
      </w:r>
      <w:r>
        <w:rPr>
          <w:rFonts w:ascii="宋体" w:hAnsi="宋体" w:eastAsia="宋体" w:cs="Times New Roman"/>
          <w:color w:val="auto"/>
          <w:sz w:val="24"/>
          <w:szCs w:val="24"/>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lang w:eastAsia="zh-CN"/>
        </w:rPr>
        <w:t>月至2024年</w:t>
      </w: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rPr>
        <w:t>。</w:t>
      </w:r>
    </w:p>
    <w:p>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宋体"/>
          <w:b/>
          <w:bCs/>
          <w:color w:val="auto"/>
          <w:spacing w:val="-2"/>
          <w:kern w:val="2"/>
          <w:sz w:val="24"/>
          <w:szCs w:val="24"/>
          <w:lang w:val="en-US" w:eastAsia="zh-CN" w:bidi="ar-SA"/>
        </w:rPr>
        <w:t>无。</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07</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04</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09:30</w:t>
      </w:r>
      <w:r>
        <w:rPr>
          <w:rFonts w:ascii="宋体" w:hAnsi="宋体" w:eastAsia="宋体" w:cs="Times New Roman"/>
          <w:color w:val="auto"/>
          <w:kern w:val="2"/>
          <w:sz w:val="24"/>
          <w:szCs w:val="24"/>
          <w:u w:val="single"/>
          <w:lang w:val="en-US" w:eastAsia="zh-CN" w:bidi="ar-SA"/>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递交投标文件地点：浏阳市人民东路60号2楼202室</w:t>
      </w:r>
    </w:p>
    <w:p>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sz w:val="24"/>
          <w:szCs w:val="24"/>
          <w:u w:val="single"/>
          <w:lang w:val="en-US" w:eastAsia="zh-CN"/>
        </w:rPr>
        <w:t>07</w:t>
      </w:r>
      <w:r>
        <w:rPr>
          <w:rFonts w:ascii="宋体" w:hAnsi="宋体" w:eastAsia="宋体" w:cs="Times New Roman"/>
          <w:color w:val="auto"/>
          <w:sz w:val="24"/>
          <w:szCs w:val="24"/>
          <w:u w:val="single"/>
        </w:rPr>
        <w:t>月</w:t>
      </w:r>
      <w:r>
        <w:rPr>
          <w:rFonts w:hint="eastAsia" w:ascii="宋体" w:hAnsi="宋体" w:eastAsia="宋体" w:cs="Times New Roman"/>
          <w:color w:val="auto"/>
          <w:sz w:val="24"/>
          <w:szCs w:val="24"/>
          <w:u w:val="single"/>
          <w:lang w:val="en-US" w:eastAsia="zh-CN"/>
        </w:rPr>
        <w:t>04</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09</w:t>
      </w:r>
      <w:r>
        <w:rPr>
          <w:rFonts w:hint="eastAsia" w:ascii="宋体" w:hAnsi="宋体" w:eastAsia="宋体" w:cs="Times New Roman"/>
          <w:color w:val="auto"/>
          <w:sz w:val="24"/>
          <w:szCs w:val="24"/>
          <w:u w:val="single"/>
        </w:rPr>
        <w:t>:</w:t>
      </w:r>
      <w:r>
        <w:rPr>
          <w:rFonts w:hint="eastAsia" w:ascii="宋体" w:hAnsi="宋体" w:eastAsia="宋体" w:cs="Times New Roman"/>
          <w:color w:val="auto"/>
          <w:sz w:val="24"/>
          <w:szCs w:val="24"/>
          <w:u w:val="single"/>
          <w:lang w:val="en-US" w:eastAsia="zh-CN"/>
        </w:rPr>
        <w:t>30</w:t>
      </w:r>
      <w:r>
        <w:rPr>
          <w:rFonts w:hint="eastAsia" w:ascii="宋体" w:hAnsi="宋体" w:eastAsia="宋体" w:cs="Times New Roman"/>
          <w:color w:val="auto"/>
          <w:sz w:val="24"/>
          <w:szCs w:val="24"/>
          <w:u w:val="single"/>
        </w:rPr>
        <w:t>（北京时间）</w:t>
      </w:r>
    </w:p>
    <w:p>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pPr>
        <w:keepNext w:val="0"/>
        <w:keepLines w:val="0"/>
        <w:pageBreakBefore w:val="0"/>
        <w:widowControl w:val="0"/>
        <w:kinsoku/>
        <w:overflowPunct/>
        <w:topLinePunct w:val="0"/>
        <w:autoSpaceDE/>
        <w:autoSpaceDN/>
        <w:bidi w:val="0"/>
        <w:snapToGrid/>
        <w:spacing w:after="120" w:line="520" w:lineRule="exact"/>
        <w:ind w:left="0" w:leftChars="0" w:firstLine="480" w:firstLineChars="200"/>
        <w:jc w:val="both"/>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3.6、投标人要求澄清招标文件：投标人若对招标文件有任何疑问，应于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2024年    06月28日 17:00</w:t>
      </w:r>
      <w:r>
        <w:rPr>
          <w:rFonts w:hint="eastAsia" w:ascii="宋体" w:hAnsi="宋体" w:eastAsia="宋体" w:cs="Times New Roman"/>
          <w:color w:val="auto"/>
          <w:kern w:val="2"/>
          <w:sz w:val="24"/>
          <w:szCs w:val="24"/>
          <w:lang w:val="en-US" w:eastAsia="zh-CN" w:bidi="ar-SA"/>
        </w:rPr>
        <w:t>（北京时间）前以不署名的方式发送至303529052@qq.com（邮件主题需填写该项目名称），过期不予受理。</w:t>
      </w:r>
    </w:p>
    <w:p>
      <w:pPr>
        <w:keepNext w:val="0"/>
        <w:keepLines w:val="0"/>
        <w:pageBreakBefore w:val="0"/>
        <w:numPr>
          <w:ilvl w:val="0"/>
          <w:numId w:val="0"/>
        </w:numPr>
        <w:kinsoku/>
        <w:overflowPunct/>
        <w:topLinePunct w:val="0"/>
        <w:autoSpaceDE/>
        <w:autoSpaceDN/>
        <w:bidi w:val="0"/>
        <w:snapToGrid/>
        <w:spacing w:line="520" w:lineRule="exact"/>
        <w:ind w:firstLine="480" w:firstLineChars="200"/>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w:t>
      </w:r>
    </w:p>
    <w:p>
      <w:pPr>
        <w:keepNext w:val="0"/>
        <w:keepLines w:val="0"/>
        <w:pageBreakBefore w:val="0"/>
        <w:numPr>
          <w:ilvl w:val="0"/>
          <w:numId w:val="0"/>
        </w:numPr>
        <w:kinsoku/>
        <w:overflowPunct/>
        <w:topLinePunct w:val="0"/>
        <w:autoSpaceDE/>
        <w:autoSpaceDN/>
        <w:bidi w:val="0"/>
        <w:snapToGrid/>
        <w:spacing w:line="520" w:lineRule="exac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3.8</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pPr>
        <w:keepNext w:val="0"/>
        <w:keepLines w:val="0"/>
        <w:pageBreakBefore w:val="0"/>
        <w:widowControl w:val="0"/>
        <w:kinsoku/>
        <w:overflowPunct/>
        <w:topLinePunct w:val="0"/>
        <w:autoSpaceDE/>
        <w:autoSpaceDN/>
        <w:bidi w:val="0"/>
        <w:snapToGrid/>
        <w:spacing w:after="120" w:line="52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3.9、中标方应在公示期结束后20日内与招标人对接，并完成采购合同签订；逾期未签订的，视为自愿放弃中标，并在3年内不得参与浏发集团及下属公司任何项目的招标采购活动。</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四、</w:t>
      </w:r>
      <w:bookmarkStart w:id="0" w:name="_Toc3730"/>
      <w:r>
        <w:rPr>
          <w:rFonts w:hint="eastAsia" w:ascii="宋体" w:hAnsi="宋体" w:eastAsia="宋体" w:cs="Times New Roman"/>
          <w:b/>
          <w:bCs/>
          <w:color w:val="auto"/>
          <w:kern w:val="2"/>
          <w:sz w:val="24"/>
          <w:szCs w:val="24"/>
          <w:lang w:val="en" w:eastAsia="zh-CN" w:bidi="ar-SA"/>
        </w:rPr>
        <w:t>评标办法：</w:t>
      </w:r>
      <w:r>
        <w:rPr>
          <w:rFonts w:hint="eastAsia" w:ascii="宋体" w:hAnsi="宋体" w:eastAsia="宋体" w:cs="Times New Roman"/>
          <w:b/>
          <w:bCs/>
          <w:color w:val="auto"/>
          <w:kern w:val="2"/>
          <w:sz w:val="24"/>
          <w:szCs w:val="24"/>
          <w:lang w:val="en-US" w:eastAsia="zh-CN" w:bidi="ar-SA"/>
        </w:rPr>
        <w:t>最低评标价法</w:t>
      </w:r>
      <w:r>
        <w:rPr>
          <w:rFonts w:hint="eastAsia" w:ascii="宋体" w:hAnsi="宋体" w:eastAsia="宋体" w:cs="Times New Roman"/>
          <w:b/>
          <w:bCs/>
          <w:color w:val="auto"/>
          <w:kern w:val="2"/>
          <w:sz w:val="24"/>
          <w:szCs w:val="24"/>
          <w:lang w:val="en" w:eastAsia="zh-CN" w:bidi="ar-SA"/>
        </w:rPr>
        <w:t>。</w:t>
      </w:r>
      <w:bookmarkEnd w:id="0"/>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五、获取招标文件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六</w:t>
      </w:r>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w:t>
      </w:r>
    </w:p>
    <w:p>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06</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26</w:t>
      </w:r>
      <w:r>
        <w:rPr>
          <w:rFonts w:hint="eastAsia" w:ascii="宋体" w:hAnsi="宋体" w:eastAsia="宋体" w:cs="Times New Roman"/>
          <w:color w:val="auto"/>
          <w:sz w:val="24"/>
          <w:szCs w:val="24"/>
        </w:rPr>
        <w:t>日</w:t>
      </w:r>
    </w:p>
    <w:p>
      <w:pPr>
        <w:rPr>
          <w:rFonts w:ascii="Calibri" w:hAnsi="Calibri" w:eastAsia="宋体"/>
          <w:color w:val="auto"/>
          <w:sz w:val="21"/>
        </w:rPr>
      </w:pPr>
    </w:p>
    <w:p>
      <w:pPr>
        <w:rPr>
          <w:rFonts w:ascii="Calibri" w:hAnsi="Calibri" w:eastAsia="宋体" w:cs="Times New Roman"/>
          <w:color w:val="auto"/>
          <w:sz w:val="21"/>
        </w:rPr>
      </w:pPr>
    </w:p>
    <w:p>
      <w:pPr>
        <w:rPr>
          <w:rFonts w:hint="eastAsia" w:eastAsia="宋体" w:cs="Times New Roman"/>
          <w:b/>
          <w:bCs/>
          <w:color w:val="auto"/>
          <w:kern w:val="2"/>
          <w:sz w:val="36"/>
          <w:szCs w:val="36"/>
          <w:lang w:eastAsia="zh-CN"/>
        </w:rPr>
      </w:pPr>
      <w:r>
        <w:rPr>
          <w:rFonts w:hint="eastAsia" w:eastAsia="宋体" w:cs="Times New Roman"/>
          <w:b/>
          <w:bCs/>
          <w:color w:val="auto"/>
          <w:kern w:val="2"/>
          <w:sz w:val="36"/>
          <w:szCs w:val="36"/>
          <w:lang w:eastAsia="zh-CN"/>
        </w:rPr>
        <w:br w:type="page"/>
      </w:r>
    </w:p>
    <w:p>
      <w:pPr>
        <w:pStyle w:val="19"/>
        <w:shd w:val="clear" w:color="auto" w:fill="FFFFFF"/>
        <w:spacing w:line="360" w:lineRule="auto"/>
        <w:jc w:val="center"/>
        <w:rPr>
          <w:rFonts w:hint="eastAsia" w:eastAsia="方正小标宋简体" w:cs="Times New Roman"/>
          <w:b/>
          <w:bCs/>
          <w:color w:val="auto"/>
          <w:kern w:val="2"/>
          <w:sz w:val="36"/>
          <w:szCs w:val="36"/>
          <w:lang w:eastAsia="zh-CN"/>
        </w:rPr>
      </w:pPr>
      <w:r>
        <w:rPr>
          <w:rFonts w:hint="eastAsia" w:eastAsia="宋体" w:cs="Times New Roman"/>
          <w:b/>
          <w:bCs/>
          <w:color w:val="auto"/>
          <w:kern w:val="2"/>
          <w:sz w:val="36"/>
          <w:szCs w:val="36"/>
          <w:lang w:eastAsia="zh-CN"/>
        </w:rPr>
        <w:t>浏阳市集里街道新屋岭社区知行公租房项目家具采购</w:t>
      </w:r>
    </w:p>
    <w:p>
      <w:pPr>
        <w:pStyle w:val="19"/>
        <w:shd w:val="clear" w:color="auto" w:fill="FFFFFF"/>
        <w:spacing w:line="440" w:lineRule="exact"/>
        <w:jc w:val="center"/>
        <w:rPr>
          <w:rFonts w:ascii="方正小标宋简体" w:eastAsia="方正小标宋简体"/>
          <w:bCs/>
          <w:color w:val="auto"/>
          <w:sz w:val="36"/>
          <w:szCs w:val="36"/>
        </w:rPr>
      </w:pPr>
      <w:r>
        <w:rPr>
          <w:rFonts w:hint="eastAsia" w:ascii="等线" w:hAnsi="等线" w:eastAsia="等线"/>
          <w:b/>
          <w:bCs/>
          <w:color w:val="auto"/>
          <w:sz w:val="36"/>
          <w:szCs w:val="36"/>
        </w:rPr>
        <w:t>招 标 文 件</w:t>
      </w:r>
    </w:p>
    <w:p>
      <w:pPr>
        <w:pStyle w:val="19"/>
        <w:keepNext w:val="0"/>
        <w:keepLines w:val="0"/>
        <w:pageBreakBefore w:val="0"/>
        <w:shd w:val="clear" w:color="auto" w:fill="FFFFFF"/>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eastAsia="zh-CN"/>
        </w:rPr>
        <w:t>湖南凯博项目管理有限公司</w:t>
      </w:r>
      <w:r>
        <w:rPr>
          <w:rFonts w:hint="eastAsia" w:ascii="宋体" w:hAnsi="宋体" w:eastAsia="宋体" w:cs="宋体"/>
          <w:color w:val="auto"/>
          <w:sz w:val="24"/>
          <w:szCs w:val="24"/>
        </w:rPr>
        <w:t>受</w:t>
      </w:r>
      <w:r>
        <w:rPr>
          <w:rFonts w:hint="eastAsia" w:eastAsia="宋体" w:cs="宋体"/>
          <w:color w:val="auto"/>
          <w:sz w:val="24"/>
          <w:szCs w:val="24"/>
          <w:lang w:eastAsia="zh-CN"/>
        </w:rPr>
        <w:t>浏阳市水利建设投资有限公司</w:t>
      </w:r>
      <w:r>
        <w:rPr>
          <w:rFonts w:hint="eastAsia" w:ascii="宋体" w:hAnsi="宋体" w:eastAsia="宋体" w:cs="宋体"/>
          <w:color w:val="auto"/>
          <w:sz w:val="24"/>
          <w:szCs w:val="24"/>
        </w:rPr>
        <w:t>委托，就其</w:t>
      </w:r>
      <w:r>
        <w:rPr>
          <w:rFonts w:hint="eastAsia" w:eastAsia="宋体" w:cs="宋体"/>
          <w:color w:val="auto"/>
          <w:kern w:val="2"/>
          <w:sz w:val="24"/>
          <w:szCs w:val="24"/>
          <w:lang w:eastAsia="zh-CN"/>
        </w:rPr>
        <w:t>浏阳市集里街道新屋岭社区知行公租房项目家具采购</w:t>
      </w:r>
      <w:r>
        <w:rPr>
          <w:rFonts w:hint="eastAsia" w:ascii="宋体" w:hAnsi="宋体" w:eastAsia="宋体" w:cs="宋体"/>
          <w:color w:val="auto"/>
          <w:sz w:val="24"/>
          <w:szCs w:val="24"/>
        </w:rPr>
        <w:t>进行采购，现进行公开招标。</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color w:val="auto"/>
          <w:kern w:val="2"/>
          <w:sz w:val="24"/>
          <w:szCs w:val="24"/>
          <w:lang w:val="en-US" w:eastAsia="zh-CN" w:bidi="ar-SA"/>
        </w:rPr>
        <w:t>椅子、桌子、衣柜、床、床垫、床（双人间）、 床垫（双人间）、窗帘等采购及安装，详见采购清单（附后）。</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浏阳市集里街道新屋岭社区</w:t>
      </w:r>
      <w:r>
        <w:rPr>
          <w:rFonts w:hint="eastAsia" w:ascii="宋体" w:hAnsi="宋体" w:eastAsia="宋体" w:cs="宋体"/>
          <w:color w:val="auto"/>
          <w:sz w:val="24"/>
          <w:szCs w:val="24"/>
          <w:highlight w:val="none"/>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bCs/>
          <w:color w:val="auto"/>
          <w:sz w:val="24"/>
          <w:szCs w:val="24"/>
          <w:lang w:val="en-US" w:eastAsia="zh-CN"/>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w:t>
      </w:r>
      <w:r>
        <w:rPr>
          <w:rFonts w:hint="eastAsia" w:ascii="宋体" w:hAnsi="宋体" w:eastAsia="宋体" w:cs="宋体"/>
          <w:b w:val="0"/>
          <w:bCs/>
          <w:color w:val="auto"/>
          <w:sz w:val="24"/>
          <w:szCs w:val="24"/>
          <w:lang w:val="en-US" w:eastAsia="zh-CN"/>
        </w:rPr>
        <w:t>收到成交通知书后7天内完成供货、安装、调试，达到交付使用标准。具体供货时间以招标人下达的通知为准。</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验收合格之日起质保</w:t>
      </w:r>
      <w:r>
        <w:rPr>
          <w:rFonts w:hint="eastAsia" w:ascii="宋体" w:hAnsi="宋体" w:eastAsia="宋体" w:cs="宋体"/>
          <w:color w:val="auto"/>
          <w:sz w:val="24"/>
          <w:szCs w:val="24"/>
          <w:rtl w:val="0"/>
          <w:lang w:val="en-US" w:eastAsia="zh-CN"/>
        </w:rPr>
        <w:t>2年</w:t>
      </w:r>
      <w:r>
        <w:rPr>
          <w:rFonts w:hint="eastAsia" w:ascii="宋体" w:hAnsi="宋体" w:eastAsia="宋体" w:cs="宋体"/>
          <w:color w:val="auto"/>
          <w:sz w:val="24"/>
          <w:szCs w:val="24"/>
          <w:rtl w:val="0"/>
          <w:lang w:val="zh-CN" w:eastAsia="zh-CN"/>
        </w:rPr>
        <w:t>。</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（1）法人提交企业法人营业执照副本(或者法人登记证书)以及组织机构代码证副本复印件；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（2）依法缴纳税收的证明材料</w:t>
      </w:r>
      <w:r>
        <w:rPr>
          <w:rFonts w:hint="eastAsia" w:eastAsia="宋体" w:cs="宋体"/>
          <w:color w:val="auto"/>
          <w:spacing w:val="-2"/>
          <w:sz w:val="24"/>
          <w:szCs w:val="24"/>
          <w:lang w:eastAsia="zh-CN"/>
        </w:rPr>
        <w:t>，</w:t>
      </w:r>
      <w:r>
        <w:rPr>
          <w:rFonts w:hint="eastAsia" w:ascii="宋体" w:hAnsi="宋体" w:eastAsia="宋体" w:cs="宋体"/>
          <w:color w:val="auto"/>
          <w:spacing w:val="-2"/>
          <w:sz w:val="24"/>
          <w:szCs w:val="24"/>
        </w:rPr>
        <w:t>提供下列材料之一:</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缴纳税收证明资料:《税务登记证》复印件，或者近三个月内任意一个月（</w:t>
      </w:r>
      <w:r>
        <w:rPr>
          <w:rFonts w:hint="eastAsia" w:ascii="宋体" w:hAnsi="宋体" w:eastAsia="宋体" w:cs="宋体"/>
          <w:color w:val="auto"/>
          <w:spacing w:val="-2"/>
          <w:sz w:val="24"/>
          <w:szCs w:val="24"/>
          <w:lang w:eastAsia="zh-CN"/>
        </w:rPr>
        <w:t>2024年</w:t>
      </w:r>
      <w:r>
        <w:rPr>
          <w:rFonts w:hint="eastAsia" w:eastAsia="宋体" w:cs="宋体"/>
          <w:color w:val="auto"/>
          <w:spacing w:val="-2"/>
          <w:sz w:val="24"/>
          <w:szCs w:val="24"/>
          <w:lang w:val="en-US" w:eastAsia="zh-CN"/>
        </w:rPr>
        <w:t>3</w:t>
      </w:r>
      <w:r>
        <w:rPr>
          <w:rFonts w:hint="eastAsia" w:ascii="宋体" w:hAnsi="宋体" w:eastAsia="宋体" w:cs="宋体"/>
          <w:color w:val="auto"/>
          <w:spacing w:val="-2"/>
          <w:sz w:val="24"/>
          <w:szCs w:val="24"/>
          <w:lang w:eastAsia="zh-CN"/>
        </w:rPr>
        <w:t>月-2024年</w:t>
      </w:r>
      <w:r>
        <w:rPr>
          <w:rFonts w:hint="eastAsia" w:eastAsia="宋体" w:cs="宋体"/>
          <w:color w:val="auto"/>
          <w:spacing w:val="-2"/>
          <w:sz w:val="24"/>
          <w:szCs w:val="24"/>
          <w:lang w:val="en-US" w:eastAsia="zh-CN"/>
        </w:rPr>
        <w:t>5</w:t>
      </w:r>
      <w:r>
        <w:rPr>
          <w:rFonts w:hint="eastAsia" w:ascii="宋体" w:hAnsi="宋体" w:eastAsia="宋体" w:cs="宋体"/>
          <w:color w:val="auto"/>
          <w:spacing w:val="-2"/>
          <w:sz w:val="24"/>
          <w:szCs w:val="24"/>
          <w:lang w:eastAsia="zh-CN"/>
        </w:rPr>
        <w:t>月</w:t>
      </w:r>
      <w:r>
        <w:rPr>
          <w:rFonts w:hint="eastAsia" w:ascii="宋体" w:hAnsi="宋体" w:eastAsia="宋体" w:cs="宋体"/>
          <w:color w:val="auto"/>
          <w:spacing w:val="-2"/>
          <w:sz w:val="24"/>
          <w:szCs w:val="24"/>
        </w:rPr>
        <w:t>）依法缴纳税收的证明（纳税凭证复印件），或者委托他人缴纳的委托代办协议和近三个月内任意一个月（</w:t>
      </w:r>
      <w:r>
        <w:rPr>
          <w:rFonts w:hint="eastAsia" w:ascii="宋体" w:hAnsi="宋体" w:eastAsia="宋体" w:cs="宋体"/>
          <w:color w:val="auto"/>
          <w:spacing w:val="-2"/>
          <w:sz w:val="24"/>
          <w:szCs w:val="24"/>
          <w:lang w:eastAsia="zh-CN"/>
        </w:rPr>
        <w:t>2024年</w:t>
      </w:r>
      <w:r>
        <w:rPr>
          <w:rFonts w:hint="eastAsia" w:eastAsia="宋体" w:cs="宋体"/>
          <w:color w:val="auto"/>
          <w:spacing w:val="-2"/>
          <w:sz w:val="24"/>
          <w:szCs w:val="24"/>
          <w:lang w:val="en-US" w:eastAsia="zh-CN"/>
        </w:rPr>
        <w:t>3</w:t>
      </w:r>
      <w:r>
        <w:rPr>
          <w:rFonts w:hint="eastAsia" w:ascii="宋体" w:hAnsi="宋体" w:eastAsia="宋体" w:cs="宋体"/>
          <w:color w:val="auto"/>
          <w:spacing w:val="-2"/>
          <w:sz w:val="24"/>
          <w:szCs w:val="24"/>
          <w:lang w:eastAsia="zh-CN"/>
        </w:rPr>
        <w:t>月-2024年</w:t>
      </w:r>
      <w:r>
        <w:rPr>
          <w:rFonts w:hint="eastAsia" w:eastAsia="宋体" w:cs="宋体"/>
          <w:color w:val="auto"/>
          <w:spacing w:val="-2"/>
          <w:sz w:val="24"/>
          <w:szCs w:val="24"/>
          <w:lang w:val="en-US" w:eastAsia="zh-CN"/>
        </w:rPr>
        <w:t>5</w:t>
      </w:r>
      <w:r>
        <w:rPr>
          <w:rFonts w:hint="eastAsia" w:ascii="宋体" w:hAnsi="宋体" w:eastAsia="宋体" w:cs="宋体"/>
          <w:color w:val="auto"/>
          <w:spacing w:val="-2"/>
          <w:sz w:val="24"/>
          <w:szCs w:val="24"/>
          <w:lang w:eastAsia="zh-CN"/>
        </w:rPr>
        <w:t>月</w:t>
      </w:r>
      <w:r>
        <w:rPr>
          <w:rFonts w:hint="eastAsia" w:ascii="宋体" w:hAnsi="宋体" w:eastAsia="宋体" w:cs="宋体"/>
          <w:color w:val="auto"/>
          <w:spacing w:val="-2"/>
          <w:sz w:val="24"/>
          <w:szCs w:val="24"/>
        </w:rPr>
        <w:t>）的缴纳证明（收据复印件），或者法定征收机关出具的依法免缴税收的证明原件。</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（3）法定代表人提交法定代表人身份证明，或者法定代表人授权委托人提交附有法定代表人身份证明的授权委托书及被授权人在</w:t>
      </w:r>
      <w:r>
        <w:rPr>
          <w:rFonts w:hint="eastAsia" w:ascii="宋体" w:hAnsi="宋体" w:eastAsia="宋体" w:cs="宋体"/>
          <w:color w:val="auto"/>
          <w:spacing w:val="-2"/>
          <w:sz w:val="24"/>
          <w:szCs w:val="24"/>
          <w:lang w:eastAsia="zh-CN"/>
        </w:rPr>
        <w:t>投标人</w:t>
      </w:r>
      <w:r>
        <w:rPr>
          <w:rFonts w:hint="eastAsia" w:ascii="宋体" w:hAnsi="宋体" w:eastAsia="宋体" w:cs="宋体"/>
          <w:color w:val="auto"/>
          <w:spacing w:val="-2"/>
          <w:sz w:val="24"/>
          <w:szCs w:val="24"/>
        </w:rPr>
        <w:t>近三个月内任意一个月的社保证明；</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注：投标人具有实行了“三证合一”登记制度改革的新证，视同为持有工商营业执照、组织机构代码证和税务登记证，符合基本资格条件的相关条款。</w:t>
      </w:r>
    </w:p>
    <w:p>
      <w:pPr>
        <w:pStyle w:val="19"/>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2、特定资格条件：</w:t>
      </w:r>
      <w:r>
        <w:rPr>
          <w:rFonts w:hint="eastAsia" w:ascii="宋体" w:hAnsi="宋体" w:eastAsia="宋体" w:cs="宋体"/>
          <w:b/>
          <w:bCs/>
          <w:color w:val="auto"/>
          <w:spacing w:val="-2"/>
          <w:kern w:val="2"/>
          <w:sz w:val="24"/>
          <w:szCs w:val="24"/>
          <w:lang w:val="en-US" w:eastAsia="zh-CN" w:bidi="ar-SA"/>
        </w:rPr>
        <w:t>无。</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rPr>
      </w:pPr>
      <w:r>
        <w:rPr>
          <w:rFonts w:hint="eastAsia" w:eastAsia="宋体" w:cs="宋体"/>
          <w:b/>
          <w:bCs/>
          <w:color w:val="auto"/>
          <w:spacing w:val="-2"/>
          <w:sz w:val="24"/>
          <w:szCs w:val="24"/>
          <w:lang w:val="en-US" w:eastAsia="zh-CN"/>
        </w:rPr>
        <w:t>7.</w:t>
      </w:r>
      <w:r>
        <w:rPr>
          <w:rFonts w:hint="eastAsia" w:ascii="宋体" w:hAnsi="宋体" w:eastAsia="宋体" w:cs="宋体"/>
          <w:b/>
          <w:bCs/>
          <w:color w:val="auto"/>
          <w:spacing w:val="-2"/>
          <w:sz w:val="24"/>
          <w:szCs w:val="24"/>
        </w:rPr>
        <w:t>3、投标人有下列情形之一的，视为无效投标：</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（1）有一项资格证明文件未提交的；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（2）提供不符合要求或虚假资格证明文件的；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（3）资格证明文件过了有效期的；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rPr>
      </w:pPr>
      <w:r>
        <w:rPr>
          <w:rFonts w:hint="eastAsia" w:ascii="宋体" w:hAnsi="宋体" w:eastAsia="宋体" w:cs="宋体"/>
          <w:bCs/>
          <w:color w:val="auto"/>
          <w:spacing w:val="-2"/>
          <w:kern w:val="2"/>
          <w:sz w:val="24"/>
          <w:szCs w:val="24"/>
        </w:rPr>
        <w:t>（4）资格证明文件复印件未加盖投标人公章的。</w:t>
      </w:r>
    </w:p>
    <w:p>
      <w:pPr>
        <w:pStyle w:val="19"/>
        <w:keepNext w:val="0"/>
        <w:keepLines w:val="0"/>
        <w:pageBreakBefore w:val="0"/>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rPr>
        <w:t>八、采购</w:t>
      </w:r>
      <w:r>
        <w:rPr>
          <w:rFonts w:hint="eastAsia" w:ascii="宋体" w:hAnsi="宋体" w:eastAsia="宋体" w:cs="宋体"/>
          <w:b/>
          <w:bCs/>
          <w:color w:val="auto"/>
          <w:spacing w:val="-2"/>
          <w:kern w:val="2"/>
          <w:sz w:val="24"/>
          <w:szCs w:val="24"/>
        </w:rPr>
        <w:t>上限价</w:t>
      </w:r>
      <w:r>
        <w:rPr>
          <w:rFonts w:hint="eastAsia" w:ascii="宋体" w:hAnsi="宋体" w:eastAsia="宋体" w:cs="宋体"/>
          <w:b/>
          <w:bCs/>
          <w:color w:val="auto"/>
          <w:kern w:val="2"/>
          <w:sz w:val="24"/>
          <w:szCs w:val="24"/>
          <w:lang w:val="en-US" w:eastAsia="zh-CN" w:bidi="ar-SA"/>
        </w:rPr>
        <w:t>：</w:t>
      </w:r>
      <w:r>
        <w:rPr>
          <w:rFonts w:hint="eastAsia" w:eastAsia="宋体" w:cs="宋体"/>
          <w:b/>
          <w:bCs/>
          <w:color w:val="auto"/>
          <w:kern w:val="2"/>
          <w:sz w:val="24"/>
          <w:szCs w:val="24"/>
          <w:lang w:val="en-US" w:eastAsia="zh-CN" w:bidi="ar-SA"/>
        </w:rPr>
        <w:t>392160.00</w:t>
      </w:r>
      <w:r>
        <w:rPr>
          <w:rFonts w:hint="eastAsia" w:ascii="宋体" w:hAnsi="宋体" w:eastAsia="宋体" w:cs="宋体"/>
          <w:b/>
          <w:bCs/>
          <w:color w:val="auto"/>
          <w:kern w:val="2"/>
          <w:sz w:val="24"/>
          <w:szCs w:val="24"/>
          <w:lang w:val="en-US" w:eastAsia="zh-CN" w:bidi="ar-SA"/>
        </w:rPr>
        <w:t>元（总价和单价均不得超采购清单价，否则作否决投标处理）</w:t>
      </w:r>
      <w:r>
        <w:rPr>
          <w:rFonts w:hint="eastAsia" w:ascii="宋体" w:hAnsi="宋体" w:eastAsia="宋体" w:cs="宋体"/>
          <w:color w:val="auto"/>
          <w:kern w:val="2"/>
          <w:sz w:val="24"/>
          <w:szCs w:val="24"/>
          <w:lang w:val="en-US" w:eastAsia="zh-CN" w:bidi="ar-SA"/>
        </w:rPr>
        <w:t>。</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1" w:name="_Toc359570304"/>
      <w:bookmarkStart w:id="2" w:name="_Toc401742306"/>
    </w:p>
    <w:p>
      <w:pPr>
        <w:pStyle w:val="4"/>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到现场后开箱进行实物验收，合格后，由中标人进行安装调试运行（进行项目预验收），试运行3个月后进行整体项目验收，验收合格后支付合同款的60%；经甲方审计后支付合同款的35%，余款5%作为质保金，在质保期后15个工作日内（无质量问题、售后服务纠纷及其他经济法律纠纷等）一次性付清余款（不计息）。</w:t>
      </w:r>
    </w:p>
    <w:p>
      <w:pPr>
        <w:pStyle w:val="4"/>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val="en-US" w:eastAsia="zh-CN"/>
        </w:rPr>
        <w:t>十、</w:t>
      </w:r>
      <w:r>
        <w:rPr>
          <w:rFonts w:hint="eastAsia" w:ascii="宋体" w:hAnsi="宋体" w:eastAsia="宋体" w:cs="宋体"/>
          <w:b/>
          <w:bCs w:val="0"/>
          <w:color w:val="auto"/>
          <w:sz w:val="24"/>
          <w:szCs w:val="24"/>
        </w:rPr>
        <w:t>其他要求</w:t>
      </w:r>
      <w:r>
        <w:rPr>
          <w:rFonts w:hint="eastAsia" w:ascii="宋体" w:hAnsi="宋体" w:eastAsia="宋体" w:cs="宋体"/>
          <w:b/>
          <w:bCs w:val="0"/>
          <w:color w:val="auto"/>
          <w:sz w:val="24"/>
          <w:szCs w:val="24"/>
          <w:lang w:eastAsia="zh-CN"/>
        </w:rPr>
        <w:t>：</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10.1.3在质保期内，所投产品如出现性能严重偏差或重大质量问题等情况，招标人可要求无条件退货或更换同品牌、同型号全新产品，由此给招标人造成的损失由中标人承担。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10.1.4质保期内因中标人原因导致修理期超过15日的，中标人应免费更换同型号同规格产品，且延长相应时长的质保期；</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10.1..5在质保期内，同一产品、同一质量问题连续两次维修仍无法正常使用或者质保期内出现3次故障的，中标人必须无条件的免费予以更换同品牌、同型号全新产品，并承担因此而产生的一切费用。</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10.1.6保期满后，设备终身维修，售后服务只收配件成本费；无论招标人是否另行选择维保供应商，中标人应及时优惠提供所需的备品备件。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10.2、</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pPr>
        <w:pStyle w:val="12"/>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10.3、所有参与项目的工作人员一切安全责任由中标人承担。</w:t>
      </w:r>
    </w:p>
    <w:bookmarkEnd w:id="1"/>
    <w:bookmarkEnd w:id="2"/>
    <w:p>
      <w:pPr>
        <w:pStyle w:val="4"/>
        <w:keepNext w:val="0"/>
        <w:keepLines w:val="0"/>
        <w:pageBreakBefore w:val="0"/>
        <w:kinsoku/>
        <w:wordWrap/>
        <w:overflowPunct/>
        <w:topLinePunct w:val="0"/>
        <w:autoSpaceDE/>
        <w:autoSpaceDN/>
        <w:bidi w:val="0"/>
        <w:snapToGrid/>
        <w:spacing w:line="520" w:lineRule="exac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十一</w:t>
      </w:r>
      <w:r>
        <w:rPr>
          <w:rFonts w:hint="eastAsia" w:ascii="宋体" w:hAnsi="宋体" w:eastAsia="宋体" w:cs="宋体"/>
          <w:b/>
          <w:bCs/>
          <w:color w:val="auto"/>
          <w:sz w:val="24"/>
          <w:szCs w:val="24"/>
        </w:rPr>
        <w:t>、投标文件的编制、密封、递交</w:t>
      </w:r>
    </w:p>
    <w:p>
      <w:pPr>
        <w:pStyle w:val="18"/>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1、投标文件组成</w:t>
      </w:r>
    </w:p>
    <w:p>
      <w:pPr>
        <w:pStyle w:val="18"/>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（1）封面：包括</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pPr>
        <w:pStyle w:val="18"/>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十二</w:t>
      </w:r>
      <w:r>
        <w:rPr>
          <w:rFonts w:hint="eastAsia" w:ascii="宋体" w:hAnsi="宋体" w:eastAsia="宋体" w:cs="宋体"/>
          <w:b/>
          <w:color w:val="auto"/>
          <w:sz w:val="24"/>
          <w:szCs w:val="24"/>
        </w:rPr>
        <w:t>、投标文件递交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bookmarkStart w:id="8" w:name="_GoBack"/>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bookmarkEnd w:id="8"/>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07</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04</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30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3" w:name="_Toc300677995"/>
      <w:bookmarkStart w:id="4" w:name="_Toc429827520"/>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第一价段：</w:t>
      </w:r>
      <w:r>
        <w:rPr>
          <w:rFonts w:hint="eastAsia" w:ascii="宋体" w:hAnsi="宋体" w:eastAsia="宋体" w:cs="宋体"/>
          <w:bCs/>
          <w:color w:val="auto"/>
          <w:sz w:val="24"/>
          <w:szCs w:val="24"/>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（2）如果评标委员会根据招标文件的规定作否决投标处理后，有效投标不足三个的，评标委员会商议确定剩余二个是否明显缺乏竞争后，再确定是否继续评标。 </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691"/>
        <w:gridCol w:w="4427"/>
        <w:gridCol w:w="677"/>
        <w:gridCol w:w="823"/>
        <w:gridCol w:w="859"/>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ind w:left="0" w:leftChars="0" w:right="0" w:rightChars="0" w:firstLine="0" w:firstLineChars="0"/>
              <w:jc w:val="center"/>
              <w:textAlignment w:val="center"/>
              <w:rPr>
                <w:rFonts w:hint="eastAsia"/>
                <w:b/>
                <w:bCs/>
                <w:color w:val="auto"/>
                <w:sz w:val="32"/>
                <w:szCs w:val="32"/>
                <w:lang w:val="en-US" w:eastAsia="zh-CN"/>
              </w:rPr>
            </w:pPr>
            <w:r>
              <w:rPr>
                <w:rFonts w:hint="eastAsia"/>
                <w:b/>
                <w:bCs/>
                <w:color w:val="auto"/>
                <w:sz w:val="32"/>
                <w:szCs w:val="32"/>
                <w:lang w:val="en-US" w:eastAsia="zh-CN"/>
              </w:rPr>
              <w:t>浏阳市集里街道新屋岭社区知行公租房项目家具采购</w:t>
            </w:r>
          </w:p>
          <w:p>
            <w:pPr>
              <w:pStyle w:val="2"/>
              <w:ind w:left="0" w:leftChars="0" w:right="0" w:rightChars="0" w:firstLine="0" w:firstLineChars="0"/>
              <w:jc w:val="center"/>
              <w:rPr>
                <w:rFonts w:hint="default"/>
                <w:color w:val="auto"/>
                <w:lang w:val="en-US"/>
              </w:rPr>
            </w:pPr>
            <w:r>
              <w:rPr>
                <w:rFonts w:hint="eastAsia" w:ascii="宋体" w:hAnsi="宋体" w:eastAsia="宋体" w:cs="宋体"/>
                <w:b/>
                <w:bCs/>
                <w:i w:val="0"/>
                <w:iCs w:val="0"/>
                <w:color w:val="auto"/>
                <w:kern w:val="0"/>
                <w:sz w:val="32"/>
                <w:szCs w:val="32"/>
                <w:u w:val="none"/>
                <w:lang w:val="en-US" w:eastAsia="zh-CN" w:bidi="ar"/>
              </w:rPr>
              <w:t>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家具名称</w:t>
            </w:r>
          </w:p>
        </w:tc>
        <w:tc>
          <w:tcPr>
            <w:tcW w:w="2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规格及参数</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单位</w:t>
            </w:r>
          </w:p>
        </w:tc>
        <w:tc>
          <w:tcPr>
            <w:tcW w:w="454"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10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54"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全费用单价</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椅子</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实木材料：所有部件均采用橡木或同档次实木类材料；纹理清晰自然，经高温脱脂等干燥处理后木材含水率控制在 8%～（产品所在地区年平均木材平衡含水率+1%），无节子、变色、腐朽、蛀孔、裂纹、木材构造缺陷、加工缺陷、干燥缺陷等木材缺陷。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2.五金件：采用国产品牌标准五金件。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w:t>
            </w:r>
            <w:r>
              <w:rPr>
                <w:rFonts w:hint="eastAsia" w:ascii="宋体" w:hAnsi="宋体" w:eastAsia="宋体" w:cs="宋体"/>
                <w:b/>
                <w:bCs/>
                <w:i w:val="0"/>
                <w:iCs w:val="0"/>
                <w:color w:val="auto"/>
                <w:kern w:val="0"/>
                <w:sz w:val="20"/>
                <w:szCs w:val="20"/>
                <w:u w:val="none"/>
                <w:lang w:val="en-US" w:eastAsia="zh-CN" w:bidi="ar"/>
              </w:rPr>
              <w:t>胶粘剂：水基型胶粘剂，提供由CMA或CNAS认证的第三方检测机构出具的检验报告，检验结果符合 GB33372-2020《胶粘剂挥发性有机化合物限量》和 GB 18583-2008《室内装饰装修材料胶粘剂中有害物质限量》标准。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（1）椅面实木厚度≥20mm，椅脚截面规格≥50mm×30mm。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（2）榫卯连接，椅架之间采用平肩榫，弧形靠背板同椅脚采用栽榫。断面整齐，切角部件、镂槽边角、孔边、及线条要平整、圆润、光滑，不允许有毛刺、崩缺、跳刀、波浪印现象。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（3）木榫与榫孔连接位需要贴切配合，无间隙。木榫长度应是插入木方的厚度 1/2 以上，孔深度是木榫长度+0.15mm。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（4）槽、榫处需上胶且胶水使用要均匀充足。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（5）产品连接位要求紧密，无间隙，其对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角线尺寸应一致，最大误差为±2mm。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（6）椅架内四个三角木加固，椅脚安装静音脚垫。                                   5.</w:t>
            </w:r>
            <w:r>
              <w:rPr>
                <w:rFonts w:hint="eastAsia" w:ascii="宋体" w:hAnsi="宋体" w:eastAsia="宋体" w:cs="宋体"/>
                <w:b/>
                <w:bCs/>
                <w:i w:val="0"/>
                <w:iCs w:val="0"/>
                <w:color w:val="auto"/>
                <w:kern w:val="0"/>
                <w:sz w:val="20"/>
                <w:szCs w:val="20"/>
                <w:u w:val="none"/>
                <w:lang w:val="en-US" w:eastAsia="zh-CN" w:bidi="ar"/>
              </w:rPr>
              <w:t>涂饰：PU 或 PE 油漆，采用五底三面工艺。涂料须提供由CMA或CNAS认证的第三方检测机构出具的检验报告，检验结果符合GB 18581-2020《木器涂料中有害物质限量》规定的要求</w:t>
            </w:r>
            <w:r>
              <w:rPr>
                <w:rFonts w:hint="eastAsia" w:ascii="宋体" w:hAnsi="宋体" w:eastAsia="宋体" w:cs="宋体"/>
                <w:i w:val="0"/>
                <w:iCs w:val="0"/>
                <w:color w:val="auto"/>
                <w:kern w:val="0"/>
                <w:sz w:val="20"/>
                <w:szCs w:val="20"/>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桌子</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尺寸1500mm×750mm;实木材料：台面和桌脚采用橡木或同等档次的集成材/指接材/胶合木（可根据需求选择）制作，表面经白蜡木或同等档次实木薄木贴面。纹理清晰自然，经高温脱脂等干燥处理后木材含水率控制在 8%～（产品所在地区年平均木材平衡含水率+1%），无节子、变色、腐朽、蛀孔、裂纹、木材构造缺陷、加工缺陷、干燥缺陷等木材缺陷。                                                2、五金件：采用国产品牌标准连接件。                          3、</w:t>
            </w:r>
            <w:r>
              <w:rPr>
                <w:rFonts w:hint="eastAsia" w:ascii="宋体" w:hAnsi="宋体" w:eastAsia="宋体" w:cs="宋体"/>
                <w:b/>
                <w:bCs/>
                <w:i w:val="0"/>
                <w:iCs w:val="0"/>
                <w:color w:val="auto"/>
                <w:kern w:val="0"/>
                <w:sz w:val="20"/>
                <w:szCs w:val="20"/>
                <w:u w:val="none"/>
                <w:lang w:val="en-US" w:eastAsia="zh-CN" w:bidi="ar"/>
              </w:rPr>
              <w:t>胶粘剂：水基型胶粘剂，提供由CMA或CNAS认证的第三方检测机构出具的检验报告，检验结果符合 GB33372-2020《胶粘剂挥发性有机化合物限量》和 GB18583-2008《室内装饰装修材料胶粘剂中有害物质限量》标准。</w:t>
            </w:r>
            <w:r>
              <w:rPr>
                <w:rFonts w:hint="eastAsia" w:ascii="宋体" w:hAnsi="宋体" w:eastAsia="宋体" w:cs="宋体"/>
                <w:i w:val="0"/>
                <w:iCs w:val="0"/>
                <w:color w:val="auto"/>
                <w:kern w:val="0"/>
                <w:sz w:val="20"/>
                <w:szCs w:val="20"/>
                <w:u w:val="none"/>
                <w:lang w:val="en-US" w:eastAsia="zh-CN" w:bidi="ar"/>
              </w:rPr>
              <w:t xml:space="preserve">                                                     4、工艺：（1）金属连接，断面整齐，切角部件、镂槽边角、孔边、及线条要平整、圆润、光滑，不允许有毛刺、崩缺、跳刀、波浪印现象。（2）产品连接位要求紧密，无间隙，其对角线尺寸应一致，最大误差为±2mm。（3）螺丝孔深度根据产品具体部件板材的厚度和连固条的厚度确定定位，进板块的螺丝长度一般为五分之三。                    5、涂饰：PU 或 PE 油漆，采用五底三面工艺，</w:t>
            </w:r>
            <w:r>
              <w:rPr>
                <w:rFonts w:hint="eastAsia" w:ascii="宋体" w:hAnsi="宋体" w:eastAsia="宋体" w:cs="宋体"/>
                <w:b/>
                <w:bCs/>
                <w:i w:val="0"/>
                <w:iCs w:val="0"/>
                <w:color w:val="auto"/>
                <w:kern w:val="0"/>
                <w:sz w:val="20"/>
                <w:szCs w:val="20"/>
                <w:u w:val="none"/>
                <w:lang w:val="en-US" w:eastAsia="zh-CN" w:bidi="ar"/>
              </w:rPr>
              <w:t>涂料须提供由CMA或CNAS认证的第三方检测机构出具的检验报告，检验结果符合 GB 18581-2020《木器涂料中有害物质限量》规定的要求。</w:t>
            </w:r>
            <w:r>
              <w:rPr>
                <w:rFonts w:hint="eastAsia" w:ascii="宋体" w:hAnsi="宋体" w:eastAsia="宋体" w:cs="宋体"/>
                <w:i w:val="0"/>
                <w:iCs w:val="0"/>
                <w:color w:val="auto"/>
                <w:kern w:val="0"/>
                <w:sz w:val="20"/>
                <w:szCs w:val="20"/>
                <w:u w:val="none"/>
                <w:lang w:val="en-US" w:eastAsia="zh-CN" w:bidi="ar"/>
              </w:rPr>
              <w:t xml:space="preserve">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6、成品：各项技术指标符合 GB/T 3324-2017 《木家具通用技术条件》规定的要求。</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衣柜</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尺寸1800mm*600mm*2400mm;实木材料：台面和桌脚采用橡木或同等档次的集成材/指接材/胶合木（可根据需求选择）制作，表面经白蜡木或同等档次实木薄木贴面。纹理清晰自然，经高温脱脂等干燥处理后木材含水率控制在 8%～（产品所在地区年平均木材平衡含水率+1%），无节子、变色、腐朽、蛀孔、裂纹、木材构造缺陷、加工缺陷、干燥缺陷等木材缺陷。                                        2、五金件：采用国产品牌标准连接件。                           </w:t>
            </w:r>
            <w:r>
              <w:rPr>
                <w:rFonts w:hint="eastAsia" w:ascii="宋体" w:hAnsi="宋体" w:eastAsia="宋体" w:cs="宋体"/>
                <w:b/>
                <w:bCs/>
                <w:i w:val="0"/>
                <w:iCs w:val="0"/>
                <w:color w:val="auto"/>
                <w:kern w:val="0"/>
                <w:sz w:val="20"/>
                <w:szCs w:val="20"/>
                <w:u w:val="none"/>
                <w:lang w:val="en-US" w:eastAsia="zh-CN" w:bidi="ar"/>
              </w:rPr>
              <w:t>3、胶粘剂：水基型胶粘剂，提供由CMA或CNAS认证的第三方检测机构出具的检验报告，检验结果符合 GB33372-2020《胶粘剂挥发性有机化合物限量》和 GB18583-2008《室内装饰装修材料胶粘剂中有害物质限量》标准</w:t>
            </w:r>
            <w:r>
              <w:rPr>
                <w:rFonts w:hint="eastAsia" w:ascii="宋体" w:hAnsi="宋体" w:eastAsia="宋体" w:cs="宋体"/>
                <w:i w:val="0"/>
                <w:iCs w:val="0"/>
                <w:color w:val="auto"/>
                <w:kern w:val="0"/>
                <w:sz w:val="20"/>
                <w:szCs w:val="20"/>
                <w:u w:val="none"/>
                <w:lang w:val="en-US" w:eastAsia="zh-CN" w:bidi="ar"/>
              </w:rPr>
              <w:t>。                                                          4、工艺：（1）金属连接，断面整齐，切角部件、镂槽边角、孔边、及线条要平整、圆润、光滑，不允许有毛刺、崩缺、跳刀、波浪印现象。（2）产品连接位要求紧密，无间隙，其对角线尺寸应一致，最大误差为±2mm。（3）螺丝孔深度根据产品具体部件板材的厚度和连固条的厚度确定定位，进板块的螺丝长度一般为五分之三。                    5、涂饰：PU 或 PE 油漆，采用五底三面工艺，</w:t>
            </w:r>
            <w:r>
              <w:rPr>
                <w:rFonts w:hint="eastAsia" w:ascii="宋体" w:hAnsi="宋体" w:eastAsia="宋体" w:cs="宋体"/>
                <w:b/>
                <w:bCs/>
                <w:i w:val="0"/>
                <w:iCs w:val="0"/>
                <w:color w:val="auto"/>
                <w:kern w:val="0"/>
                <w:sz w:val="20"/>
                <w:szCs w:val="20"/>
                <w:u w:val="none"/>
                <w:lang w:val="en-US" w:eastAsia="zh-CN" w:bidi="ar"/>
              </w:rPr>
              <w:t>涂料须提供由CMA或CNAS认证的第三方检测机构出具的检验报告，检验结果符合 GB 18581-2020《木器涂料中有害物质限量》规定的要求。</w:t>
            </w:r>
            <w:r>
              <w:rPr>
                <w:rFonts w:hint="eastAsia" w:ascii="宋体" w:hAnsi="宋体" w:eastAsia="宋体" w:cs="宋体"/>
                <w:i w:val="0"/>
                <w:iCs w:val="0"/>
                <w:color w:val="auto"/>
                <w:kern w:val="0"/>
                <w:sz w:val="20"/>
                <w:szCs w:val="20"/>
                <w:u w:val="none"/>
                <w:lang w:val="en-US" w:eastAsia="zh-CN" w:bidi="ar"/>
              </w:rPr>
              <w:t xml:space="preserve">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6、成品：各项技术指标符合 GB/T 3324-2017 《木家具通用技术条件》规定的要求。</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床</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1.床1.8m宽×2.0m长（含安装）.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2.床铺面、床梃、床屏及横档采用20mm厚（可根据需求选择不同厚度）的橡木或同等档次的集成材/指接材（可根据需求选择）制作；纹理清晰自然，经高温脱脂等干燥处理后木材含水率控制在 8%～（产品所在地区年平均木材平衡含水率+1%），无节子、变色、腐朽、蛀孔、裂纹、木材构造缺陷、加工缺陷、干燥缺陷等木材缺陷。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3.五金件：采用标准五金件。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4.胶粘剂：水基型胶粘剂，</w:t>
            </w:r>
            <w:r>
              <w:rPr>
                <w:rFonts w:hint="eastAsia" w:ascii="宋体" w:hAnsi="宋体" w:eastAsia="宋体" w:cs="宋体"/>
                <w:b/>
                <w:bCs/>
                <w:i w:val="0"/>
                <w:iCs w:val="0"/>
                <w:color w:val="auto"/>
                <w:kern w:val="0"/>
                <w:sz w:val="20"/>
                <w:szCs w:val="20"/>
                <w:u w:val="none"/>
                <w:lang w:val="en-US" w:eastAsia="zh-CN" w:bidi="ar"/>
              </w:rPr>
              <w:t>提供由CMA或CNAS认证的第三方检测机构出具的检验报告，检验结果符合 GB33372-2020《胶粘剂挥发性有机化合物限量》和 GB18583-2008《室内装饰装修材料胶粘剂中有害物质限量》标准</w:t>
            </w: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（1）采用金属件连接。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（2）板材断面整齐，切角部件、镂槽边角、孔边及线条平整、圆润、光滑，不允许有毛刺、崩缺、跳刀、波浪印现象。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（3）产品各部件连接位要求紧密，无间隙，板材对角线尺寸应一致，最大误差为±2mm。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（4）螺丝孔深度根据产品具体部件板材的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厚度和连固条的厚度确定定位，进板块的螺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丝长度一般为五分之三。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 横档尺寸为 50mm×30mm，床梃尺寸为80mm×15mm，床脚尺寸为 40mm×40mm。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6、涂饰：PU 或 PE 油漆，采用五底三面工艺，</w:t>
            </w:r>
            <w:r>
              <w:rPr>
                <w:rFonts w:hint="eastAsia" w:ascii="宋体" w:hAnsi="宋体" w:eastAsia="宋体" w:cs="宋体"/>
                <w:b/>
                <w:bCs/>
                <w:i w:val="0"/>
                <w:iCs w:val="0"/>
                <w:color w:val="auto"/>
                <w:kern w:val="0"/>
                <w:sz w:val="20"/>
                <w:szCs w:val="20"/>
                <w:u w:val="none"/>
                <w:lang w:val="en-US" w:eastAsia="zh-CN" w:bidi="ar"/>
              </w:rPr>
              <w:t xml:space="preserve">涂料须提供由CMA或CNAS认证的第三方检测机构出具的检验报告，检验结果符合 GB 18581-2020《木器涂料中有害物质限量》规定的要求。 </w:t>
            </w: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7.成品：符合 GB/T 3324-2017《木家具通用技术条件》规定的要求。</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床垫</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1.床垫1.8m宽×2.0长（含安装）。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2.绗缝层及填充层：正面选用抗菌针织面料，220g/㎡床垫专用面料，3维无胶棉（200g/㎡ 1cm），超软海绵，（20kg/m3 1cm），30g/㎡纤维无纺布，热熔棉1层（350g/㎡  0.4cm）；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3·边框：抗菌针织面料，220g/㎡床垫专用面料，海绵层选用3维无胶棉（200g/㎡  1cm），30g/㎡纤维无纺布，35mm涤纶编织带包边带， Ф25mm通风孔气眼4只透气孔。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4.高度不低于10公分。</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床（双人间）</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1.床1.5m宽×2.0m长（含安装）。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2.床铺面、床梃、床屏及横档采用20mm厚（可根据需求选择不同厚度）的橡木或同等档次的集成材/指接材（可根据需求选择）制作；纹理清晰自然，经高温脱脂等干燥处理后木材含水率控制在 8%～（产品所在地区年平均木材平衡含水率+1%），无节子、变色、腐朽、蛀孔、裂纹、木材构造缺陷、加工缺陷、干燥缺陷等木材缺陷。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3.五金件：采用标准五金件。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4.胶粘剂：水基型胶粘剂，</w:t>
            </w:r>
            <w:r>
              <w:rPr>
                <w:rFonts w:hint="eastAsia" w:ascii="宋体" w:hAnsi="宋体" w:eastAsia="宋体" w:cs="宋体"/>
                <w:b/>
                <w:bCs/>
                <w:i w:val="0"/>
                <w:iCs w:val="0"/>
                <w:color w:val="auto"/>
                <w:kern w:val="0"/>
                <w:sz w:val="20"/>
                <w:szCs w:val="20"/>
                <w:u w:val="none"/>
                <w:lang w:val="en-US" w:eastAsia="zh-CN" w:bidi="ar"/>
              </w:rPr>
              <w:t>提供由CMA或CNAS认证的第三方检测机构出具的检验报告，检验结果符合 GB33372-2020《胶粘剂挥发性有机化合物限量》和 GB18583-2008《室内装饰装修材料胶粘剂中有害物质限量》标准</w:t>
            </w: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5.工艺：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（1）采用金属件连接。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（2）板材断面整齐，切角部件、镂槽边角、孔边及线条平整、圆润、光滑，不允许有毛刺、崩缺、跳刀、波浪印现象。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（3）产品各部件连接位要求紧密，无间隙，板材对角线尺寸应一致，最大误差为±2mm。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（4）螺丝孔深度根据产品具体部件板材的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厚度和连固条的厚度确定定位，进板块的螺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丝长度一般为五分之三。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 横档尺寸为 50mm×30mm，床梃尺寸为80mm×15mm，床脚尺寸为 40mm×40mm。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6、涂饰：PU 或 PE 油漆，采用五底三面工艺，</w:t>
            </w:r>
            <w:r>
              <w:rPr>
                <w:rFonts w:hint="eastAsia" w:ascii="宋体" w:hAnsi="宋体" w:eastAsia="宋体" w:cs="宋体"/>
                <w:b/>
                <w:bCs/>
                <w:i w:val="0"/>
                <w:iCs w:val="0"/>
                <w:color w:val="auto"/>
                <w:kern w:val="0"/>
                <w:sz w:val="20"/>
                <w:szCs w:val="20"/>
                <w:u w:val="none"/>
                <w:lang w:val="en-US" w:eastAsia="zh-CN" w:bidi="ar"/>
              </w:rPr>
              <w:t xml:space="preserve">涂料须提供由CMA或CNAS认证的第三方检测机构出具的检验报告，检验结果符合 GB 18581-2020《木器涂料中有害物质限量》规定的要求。 </w:t>
            </w: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7.成品：符合 GB/T 3324-2017《木家具通用技术条件》规定的要求。</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床垫（双人间）</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1.床垫1.5m宽×2.0长（含安装）。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2.绗缝层及填充层：正面选用抗菌针织面料，220g/㎡床垫专用面料，3维无胶棉（200g/㎡ 1cm），超软海绵，（20kg/m3 1cm），30g/㎡纤维无纺布，热熔棉1层（350g/㎡  0.4cm）；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3·边框：抗菌针织面料，220g/㎡床垫专用面料，海绵层选用3维无胶棉（200g/㎡  1cm），30g/㎡纤维无纺布，35mm涤纶编织带包边带， Ф25mm通风孔气眼4只透气孔。</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4.高度不低于10公分。</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窗帘</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布窗帘（含安装）；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2.遮光层采用热熔复合工艺,遮光层耐用性高，永不脱落。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3.铝合金窗帘道轨（含安装）。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合计</w:t>
            </w:r>
          </w:p>
        </w:tc>
        <w:tc>
          <w:tcPr>
            <w:tcW w:w="2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392160.00</w:t>
            </w:r>
          </w:p>
        </w:tc>
      </w:tr>
    </w:tbl>
    <w:p>
      <w:pPr>
        <w:pStyle w:val="2"/>
        <w:rPr>
          <w:rFonts w:hint="default"/>
          <w:color w:val="auto"/>
          <w:lang w:val="en-US" w:eastAsia="zh-CN"/>
        </w:rPr>
      </w:pPr>
    </w:p>
    <w:p>
      <w:pPr>
        <w:spacing w:line="400" w:lineRule="exact"/>
        <w:rPr>
          <w:rFonts w:ascii="宋体" w:hAnsi="宋体" w:eastAsia="宋体"/>
          <w:bCs/>
          <w:color w:val="auto"/>
          <w:sz w:val="24"/>
        </w:rPr>
      </w:pPr>
      <w:r>
        <w:rPr>
          <w:rFonts w:ascii="黑体" w:eastAsia="黑体" w:cs="黑体"/>
          <w:b/>
          <w:bCs/>
          <w:color w:val="auto"/>
          <w:szCs w:val="32"/>
        </w:rPr>
        <w:br w:type="page"/>
      </w:r>
      <w:bookmarkEnd w:id="3"/>
      <w:bookmarkEnd w:id="4"/>
    </w:p>
    <w:p>
      <w:pPr>
        <w:spacing w:line="510" w:lineRule="exact"/>
        <w:rPr>
          <w:rFonts w:ascii="宋体" w:hAnsi="宋体" w:eastAsia="宋体"/>
          <w:color w:val="auto"/>
          <w:sz w:val="24"/>
        </w:rPr>
      </w:pPr>
      <w:r>
        <w:rPr>
          <w:color w:val="auto"/>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p>
              </w:txbxContent>
            </v:textbox>
          </v:shape>
        </w:pict>
      </w:r>
    </w:p>
    <w:p>
      <w:pPr>
        <w:widowControl/>
        <w:overflowPunct w:val="0"/>
        <w:rPr>
          <w:color w:val="auto"/>
        </w:rPr>
      </w:pPr>
    </w:p>
    <w:p>
      <w:pPr>
        <w:overflowPunct w:val="0"/>
        <w:spacing w:beforeLines="100"/>
        <w:jc w:val="center"/>
        <w:rPr>
          <w:rFonts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浏阳市集里街道新屋岭社区知行公租房项目家具采购</w:t>
      </w:r>
    </w:p>
    <w:p>
      <w:pPr>
        <w:overflowPunct w:val="0"/>
        <w:spacing w:beforeLines="100"/>
        <w:jc w:val="center"/>
        <w:rPr>
          <w:rFonts w:ascii="黑体" w:eastAsia="黑体"/>
          <w:color w:val="auto"/>
          <w:sz w:val="52"/>
          <w:szCs w:val="52"/>
        </w:rPr>
      </w:pPr>
      <w:r>
        <w:rPr>
          <w:rFonts w:hint="eastAsia" w:ascii="黑体" w:eastAsia="黑体"/>
          <w:color w:val="auto"/>
          <w:sz w:val="52"/>
          <w:szCs w:val="52"/>
        </w:rPr>
        <w:t>投 标 文 件</w:t>
      </w: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overflowPunct w:val="0"/>
        <w:jc w:val="left"/>
        <w:rPr>
          <w:rFonts w:ascii="黑体" w:eastAsia="黑体"/>
          <w:color w:val="auto"/>
          <w:sz w:val="24"/>
          <w:szCs w:val="28"/>
        </w:rPr>
      </w:pPr>
    </w:p>
    <w:p>
      <w:pPr>
        <w:overflowPunct w:val="0"/>
        <w:jc w:val="left"/>
        <w:rPr>
          <w:rFonts w:ascii="黑体" w:eastAsia="黑体"/>
          <w:color w:val="auto"/>
          <w:sz w:val="24"/>
          <w:szCs w:val="28"/>
        </w:rPr>
      </w:pPr>
    </w:p>
    <w:p>
      <w:pPr>
        <w:overflowPunct w:val="0"/>
        <w:ind w:firstLine="2160" w:firstLineChars="900"/>
        <w:jc w:val="left"/>
        <w:rPr>
          <w:rFonts w:ascii="黑体" w:eastAsia="黑体"/>
          <w:color w:val="auto"/>
          <w:sz w:val="24"/>
          <w:szCs w:val="28"/>
        </w:rPr>
      </w:pPr>
      <w:r>
        <w:rPr>
          <w:rFonts w:hint="eastAsia" w:ascii="黑体" w:eastAsia="黑体"/>
          <w:color w:val="auto"/>
          <w:sz w:val="24"/>
          <w:szCs w:val="28"/>
        </w:rPr>
        <w:t>投 标 人：（盖单位章）</w:t>
      </w:r>
    </w:p>
    <w:p>
      <w:pPr>
        <w:overflowPunct w:val="0"/>
        <w:jc w:val="center"/>
        <w:rPr>
          <w:rFonts w:ascii="黑体" w:eastAsia="黑体"/>
          <w:color w:val="auto"/>
          <w:sz w:val="28"/>
          <w:szCs w:val="28"/>
        </w:rPr>
      </w:pPr>
      <w:r>
        <w:rPr>
          <w:rFonts w:hint="eastAsia" w:ascii="黑体" w:eastAsia="黑体"/>
          <w:color w:val="auto"/>
          <w:sz w:val="24"/>
          <w:szCs w:val="28"/>
        </w:rPr>
        <w:t>法定代表人或其委托代理人：（签字</w:t>
      </w:r>
      <w:r>
        <w:rPr>
          <w:rFonts w:hint="eastAsia" w:ascii="黑体" w:eastAsia="黑体"/>
          <w:color w:val="auto"/>
          <w:kern w:val="0"/>
          <w:sz w:val="24"/>
          <w:szCs w:val="28"/>
        </w:rPr>
        <w:t>或盖章</w:t>
      </w:r>
      <w:r>
        <w:rPr>
          <w:rFonts w:hint="eastAsia" w:ascii="黑体" w:eastAsia="黑体"/>
          <w:color w:val="auto"/>
          <w:sz w:val="24"/>
          <w:szCs w:val="28"/>
        </w:rPr>
        <w:t>）</w:t>
      </w:r>
    </w:p>
    <w:p>
      <w:pPr>
        <w:overflowPunct w:val="0"/>
        <w:ind w:firstLine="2640" w:firstLineChars="1100"/>
        <w:jc w:val="center"/>
        <w:rPr>
          <w:rFonts w:ascii="宋体" w:hAnsi="宋体" w:eastAsia="宋体" w:cs="宋体"/>
          <w:color w:val="auto"/>
          <w:sz w:val="36"/>
          <w:szCs w:val="36"/>
        </w:rPr>
      </w:pPr>
      <w:r>
        <w:rPr>
          <w:rFonts w:hint="eastAsia" w:ascii="黑体" w:hAnsi="黑体" w:eastAsia="黑体"/>
          <w:color w:val="auto"/>
          <w:sz w:val="24"/>
          <w:szCs w:val="28"/>
          <w:lang w:eastAsia="zh-CN"/>
        </w:rPr>
        <w:t>日期：</w:t>
      </w:r>
      <w:r>
        <w:rPr>
          <w:rFonts w:hint="eastAsia" w:ascii="黑体" w:hAnsi="黑体" w:eastAsia="黑体"/>
          <w:color w:val="auto"/>
          <w:sz w:val="24"/>
          <w:szCs w:val="28"/>
        </w:rPr>
        <w:t>年</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月</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日</w:t>
      </w:r>
      <w:r>
        <w:rPr>
          <w:rFonts w:hint="eastAsia" w:ascii="宋体" w:hAnsi="宋体"/>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pPr>
        <w:spacing w:line="420" w:lineRule="exact"/>
        <w:jc w:val="center"/>
        <w:rPr>
          <w:rFonts w:ascii="仿宋" w:hAnsi="仿宋" w:eastAsia="仿宋" w:cs="仿宋"/>
          <w:color w:val="auto"/>
          <w:sz w:val="24"/>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spacing w:line="420" w:lineRule="exact"/>
        <w:ind w:firstLine="480"/>
        <w:rPr>
          <w:rFonts w:ascii="宋体" w:hAnsi="宋体" w:eastAsia="宋体"/>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numPr>
          <w:ilvl w:val="0"/>
          <w:numId w:val="7"/>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8"/>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134"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134"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20"/>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lang w:eastAsia="zh-CN"/>
              </w:rPr>
              <w:t>投标人</w:t>
            </w:r>
            <w:r>
              <w:rPr>
                <w:rFonts w:hint="eastAsia" w:ascii="宋体" w:hAnsi="宋体" w:eastAsia="宋体"/>
                <w:color w:val="auto"/>
                <w:sz w:val="24"/>
                <w:szCs w:val="24"/>
              </w:rPr>
              <w:t>名称</w:t>
            </w:r>
          </w:p>
        </w:tc>
        <w:tc>
          <w:tcPr>
            <w:tcW w:w="7348" w:type="dxa"/>
            <w:vAlign w:val="center"/>
          </w:tcPr>
          <w:p>
            <w:pPr>
              <w:spacing w:line="70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eastAsia="zh-CN"/>
              </w:rPr>
              <w:t>浏阳市集里街道新屋岭社区知行公租房项目家具采购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项目负责人</w:t>
            </w:r>
          </w:p>
        </w:tc>
        <w:tc>
          <w:tcPr>
            <w:tcW w:w="7348" w:type="dxa"/>
            <w:vAlign w:val="center"/>
          </w:tcPr>
          <w:p>
            <w:pPr>
              <w:spacing w:line="700" w:lineRule="exact"/>
              <w:rPr>
                <w:rFonts w:ascii="宋体" w:hAnsi="宋体" w:eastAsia="宋体"/>
                <w:color w:val="auto"/>
                <w:sz w:val="24"/>
                <w:szCs w:val="24"/>
              </w:rPr>
            </w:pPr>
            <w:r>
              <w:rPr>
                <w:rFonts w:hint="eastAsia" w:ascii="宋体" w:hAnsi="宋体" w:eastAsia="宋体"/>
                <w:color w:val="auto"/>
                <w:sz w:val="24"/>
                <w:szCs w:val="24"/>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ascii="宋体" w:hAnsi="宋体" w:eastAsia="宋体"/>
                <w:color w:val="auto"/>
                <w:sz w:val="24"/>
                <w:szCs w:val="24"/>
              </w:rPr>
            </w:pPr>
            <w:r>
              <w:rPr>
                <w:rFonts w:hint="eastAsia" w:ascii="宋体" w:hAnsi="宋体" w:eastAsia="宋体" w:cs="宋体"/>
                <w:color w:val="auto"/>
                <w:sz w:val="24"/>
                <w:szCs w:val="24"/>
              </w:rPr>
              <w:t>投标报价（元）</w:t>
            </w:r>
          </w:p>
        </w:tc>
        <w:tc>
          <w:tcPr>
            <w:tcW w:w="7348" w:type="dxa"/>
            <w:vAlign w:val="center"/>
          </w:tcPr>
          <w:p>
            <w:pPr>
              <w:spacing w:line="400" w:lineRule="exact"/>
              <w:jc w:val="center"/>
              <w:rPr>
                <w:rFonts w:ascii="宋体" w:hAnsi="宋体" w:eastAsia="宋体"/>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31" w:type="dxa"/>
            <w:vAlign w:val="center"/>
          </w:tcPr>
          <w:p>
            <w:pPr>
              <w:spacing w:line="440" w:lineRule="exact"/>
              <w:jc w:val="center"/>
              <w:rPr>
                <w:rFonts w:ascii="宋体" w:hAnsi="宋体" w:eastAsia="宋体" w:cs="宋体"/>
                <w:color w:val="auto"/>
                <w:sz w:val="24"/>
                <w:szCs w:val="24"/>
              </w:rPr>
            </w:pPr>
            <w:r>
              <w:rPr>
                <w:rFonts w:hint="eastAsia" w:ascii="宋体" w:hAnsi="宋体" w:eastAsia="宋体"/>
                <w:color w:val="auto"/>
                <w:sz w:val="24"/>
                <w:szCs w:val="24"/>
                <w:lang w:val="en-US" w:eastAsia="zh-CN"/>
              </w:rPr>
              <w:t>交货与安装工期</w:t>
            </w:r>
            <w:r>
              <w:rPr>
                <w:rFonts w:hint="eastAsia" w:ascii="宋体" w:hAnsi="宋体" w:eastAsia="宋体"/>
                <w:color w:val="auto"/>
                <w:sz w:val="24"/>
                <w:szCs w:val="24"/>
              </w:rPr>
              <w:t>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收到成交通知书后7天内完成供货、安装、调试，达到交付使用标准。具体供货时间以招标人下达的通知为准。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pPr>
              <w:spacing w:line="440" w:lineRule="exact"/>
              <w:jc w:val="center"/>
              <w:rPr>
                <w:rFonts w:ascii="宋体" w:hAnsi="宋体" w:eastAsia="宋体"/>
                <w:color w:val="auto"/>
                <w:sz w:val="24"/>
                <w:szCs w:val="24"/>
              </w:rPr>
            </w:pPr>
            <w:r>
              <w:rPr>
                <w:rFonts w:hint="eastAsia" w:ascii="宋体" w:hAnsi="宋体" w:eastAsia="宋体"/>
                <w:color w:val="auto"/>
                <w:sz w:val="24"/>
                <w:szCs w:val="24"/>
              </w:rPr>
              <w:t>质量要求承诺</w:t>
            </w:r>
          </w:p>
        </w:tc>
        <w:tc>
          <w:tcPr>
            <w:tcW w:w="7348" w:type="dxa"/>
            <w:vAlign w:val="center"/>
          </w:tcPr>
          <w:p>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验收合格之日起质保</w:t>
            </w:r>
            <w:r>
              <w:rPr>
                <w:rFonts w:hint="eastAsia" w:ascii="宋体" w:hAnsi="宋体" w:eastAsia="宋体" w:cs="宋体"/>
                <w:color w:val="auto"/>
                <w:sz w:val="24"/>
                <w:szCs w:val="24"/>
                <w:rtl w:val="0"/>
                <w:lang w:val="en-US" w:eastAsia="zh-CN"/>
              </w:rPr>
              <w:t>2年</w:t>
            </w:r>
            <w:r>
              <w:rPr>
                <w:rFonts w:hint="eastAsia" w:ascii="宋体" w:hAnsi="宋体" w:eastAsia="宋体" w:cs="宋体"/>
                <w:color w:val="auto"/>
                <w:sz w:val="24"/>
                <w:szCs w:val="24"/>
                <w:rtl w:val="0"/>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pPr>
              <w:rPr>
                <w:rFonts w:hint="eastAsia"/>
                <w:lang w:val="sq-AL" w:eastAsia="zh-CN"/>
              </w:rPr>
            </w:pPr>
            <w:r>
              <w:rPr>
                <w:rFonts w:hint="eastAsia" w:ascii="宋体" w:hAnsi="宋体" w:eastAsia="宋体" w:cs="宋体"/>
                <w:color w:val="auto"/>
                <w:sz w:val="24"/>
                <w:szCs w:val="24"/>
                <w:lang w:eastAsia="zh-CN"/>
              </w:rPr>
              <w:t>货到现场后开箱进行实物验收，合格后，由中标人进行安装调试运行（进行项目预验收），试运行3个月后进行整体项目验收，验收合格后支付合同款的60%；经甲方审计后支付合同款的35%，余款5%作为质保金，在质保期后15个工作日内（无质量问题、售后服务纠纷及其他经济法律纠纷等）一次性付清余款（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pPr>
        <w:spacing w:line="400" w:lineRule="exact"/>
        <w:jc w:val="center"/>
        <w:rPr>
          <w:rFonts w:hint="eastAsia" w:ascii="宋体" w:hAnsi="宋体" w:eastAsia="宋体" w:cs="宋体"/>
          <w:color w:val="auto"/>
          <w:sz w:val="24"/>
          <w:szCs w:val="24"/>
          <w:lang w:val="sq-AL" w:eastAsia="zh-CN"/>
        </w:rPr>
      </w:pPr>
    </w:p>
    <w:p>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pPr>
        <w:spacing w:line="400" w:lineRule="exact"/>
        <w:jc w:val="center"/>
        <w:rPr>
          <w:rFonts w:hint="eastAsia" w:ascii="宋体" w:hAnsi="宋体" w:eastAsia="宋体" w:cs="宋体"/>
          <w:color w:val="auto"/>
          <w:sz w:val="24"/>
          <w:szCs w:val="24"/>
          <w:lang w:val="sq-AL"/>
        </w:rPr>
      </w:pPr>
    </w:p>
    <w:p>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pPr>
        <w:adjustRightInd w:val="0"/>
        <w:snapToGrid w:val="0"/>
        <w:rPr>
          <w:rFonts w:ascii="宋体" w:hAnsi="宋体" w:eastAsia="宋体" w:cs="宋体"/>
          <w:b/>
          <w:color w:val="auto"/>
          <w:szCs w:val="32"/>
        </w:rPr>
      </w:pPr>
      <w:r>
        <w:rPr>
          <w:rFonts w:ascii="宋体" w:hAnsi="宋体" w:eastAsia="宋体" w:cs="宋体"/>
          <w:b/>
          <w:color w:val="auto"/>
          <w:szCs w:val="32"/>
        </w:rPr>
        <w:br w:type="page"/>
      </w:r>
    </w:p>
    <w:p>
      <w:pPr>
        <w:adjustRightInd w:val="0"/>
        <w:snapToGrid w:val="0"/>
        <w:jc w:val="center"/>
        <w:rPr>
          <w:rFonts w:hint="eastAsia" w:ascii="黑体" w:hAnsi="宋体" w:eastAsia="黑体"/>
          <w:color w:val="auto"/>
          <w:sz w:val="30"/>
          <w:szCs w:val="30"/>
        </w:rPr>
      </w:pPr>
      <w:r>
        <w:rPr>
          <w:rFonts w:hint="eastAsia" w:ascii="黑体" w:hAnsi="宋体" w:eastAsia="黑体"/>
          <w:color w:val="auto"/>
          <w:sz w:val="30"/>
          <w:szCs w:val="30"/>
        </w:rPr>
        <w:t xml:space="preserve">分项价格表 </w:t>
      </w:r>
    </w:p>
    <w:p>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20"/>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olor w:val="auto"/>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olor w:val="auto"/>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olor w:val="auto"/>
                <w:szCs w:val="21"/>
                <w:lang w:val="en-US" w:eastAsia="zh-CN"/>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r>
              <w:rPr>
                <w:rFonts w:hint="eastAsia" w:ascii="宋体" w:hAnsi="宋体"/>
                <w:color w:val="auto"/>
                <w:szCs w:val="21"/>
              </w:rPr>
              <w:t>合计</w:t>
            </w: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olor w:val="auto"/>
                <w:szCs w:val="21"/>
              </w:rPr>
            </w:pPr>
          </w:p>
        </w:tc>
      </w:tr>
    </w:tbl>
    <w:p>
      <w:pPr>
        <w:spacing w:line="360" w:lineRule="exact"/>
        <w:ind w:firstLine="241" w:firstLineChars="100"/>
        <w:rPr>
          <w:rFonts w:hint="eastAsia" w:ascii="宋体" w:hAnsi="宋体" w:eastAsia="宋体" w:cs="宋体"/>
          <w:b/>
          <w:color w:val="auto"/>
          <w:sz w:val="24"/>
          <w:szCs w:val="24"/>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pPr>
        <w:adjustRightInd w:val="0"/>
        <w:snapToGrid w:val="0"/>
        <w:spacing w:line="440" w:lineRule="exact"/>
        <w:ind w:left="-134"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pStyle w:val="12"/>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center"/>
        <w:rPr>
          <w:rFonts w:hint="eastAsia" w:ascii="宋体" w:hAnsi="宋体" w:eastAsia="宋体" w:cs="宋体"/>
          <w:b/>
          <w:color w:val="auto"/>
          <w:szCs w:val="32"/>
        </w:rPr>
      </w:pPr>
    </w:p>
    <w:p>
      <w:pPr>
        <w:adjustRightInd w:val="0"/>
        <w:snapToGrid w:val="0"/>
        <w:spacing w:line="360" w:lineRule="auto"/>
        <w:jc w:val="both"/>
        <w:rPr>
          <w:rFonts w:hint="eastAsia" w:ascii="宋体" w:hAnsi="宋体" w:eastAsia="宋体" w:cs="宋体"/>
          <w:b/>
          <w:color w:val="auto"/>
          <w:szCs w:val="32"/>
        </w:rPr>
      </w:pPr>
    </w:p>
    <w:p>
      <w:pPr>
        <w:adjustRightInd w:val="0"/>
        <w:snapToGrid w:val="0"/>
        <w:spacing w:line="360" w:lineRule="auto"/>
        <w:jc w:val="center"/>
        <w:rPr>
          <w:rFonts w:ascii="黑体" w:hAnsi="宋体" w:eastAsia="黑体"/>
          <w:b/>
          <w:color w:val="auto"/>
          <w:sz w:val="30"/>
          <w:szCs w:val="30"/>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w:t>
      </w:r>
      <w:r>
        <w:rPr>
          <w:rFonts w:hint="eastAsia" w:ascii="宋体" w:hAnsi="宋体" w:eastAsia="宋体" w:cs="宋体"/>
          <w:b/>
          <w:color w:val="auto"/>
          <w:szCs w:val="32"/>
          <w:lang w:val="en-US" w:eastAsia="zh-CN"/>
        </w:rPr>
        <w:t>货物/</w:t>
      </w:r>
      <w:r>
        <w:rPr>
          <w:rFonts w:hint="eastAsia" w:ascii="黑体" w:hAnsi="宋体" w:eastAsia="黑体"/>
          <w:b/>
          <w:color w:val="auto"/>
          <w:sz w:val="30"/>
          <w:szCs w:val="30"/>
        </w:rPr>
        <w:t>服务说明</w:t>
      </w:r>
    </w:p>
    <w:p>
      <w:pPr>
        <w:adjustRightInd w:val="0"/>
        <w:snapToGrid w:val="0"/>
        <w:ind w:left="-134" w:leftChars="-42" w:firstLine="281" w:firstLineChars="100"/>
        <w:jc w:val="center"/>
        <w:rPr>
          <w:rFonts w:ascii="宋体" w:hAnsi="宋体" w:eastAsia="宋体"/>
          <w:b/>
          <w:bCs/>
          <w:color w:val="auto"/>
          <w:sz w:val="28"/>
          <w:szCs w:val="28"/>
        </w:rPr>
      </w:pPr>
    </w:p>
    <w:p>
      <w:pPr>
        <w:adjustRightInd w:val="0"/>
        <w:snapToGrid w:val="0"/>
        <w:ind w:left="-134" w:leftChars="-42" w:firstLine="210" w:firstLineChars="100"/>
        <w:rPr>
          <w:rFonts w:ascii="宋体" w:hAnsi="宋体" w:eastAsia="宋体"/>
          <w:bCs/>
          <w:color w:val="auto"/>
          <w:sz w:val="21"/>
          <w:szCs w:val="21"/>
        </w:rPr>
      </w:pPr>
    </w:p>
    <w:p>
      <w:pPr>
        <w:adjustRightInd w:val="0"/>
        <w:snapToGrid w:val="0"/>
        <w:ind w:left="-134" w:leftChars="-42" w:firstLine="210" w:firstLineChars="100"/>
        <w:rPr>
          <w:rFonts w:ascii="宋体" w:hAnsi="宋体" w:eastAsia="宋体"/>
          <w:color w:val="auto"/>
          <w:sz w:val="21"/>
          <w:szCs w:val="21"/>
        </w:rPr>
      </w:pPr>
    </w:p>
    <w:p>
      <w:pPr>
        <w:adjustRightInd w:val="0"/>
        <w:snapToGrid w:val="0"/>
        <w:ind w:left="-134" w:leftChars="-42"/>
        <w:outlineLvl w:val="0"/>
        <w:rPr>
          <w:rFonts w:hint="eastAsia" w:ascii="宋体" w:hAnsi="宋体" w:eastAsia="宋体" w:cs="宋体"/>
          <w:bCs/>
          <w:color w:val="auto"/>
          <w:sz w:val="24"/>
          <w:szCs w:val="24"/>
        </w:rPr>
      </w:pPr>
    </w:p>
    <w:p>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spacing w:line="380" w:lineRule="exact"/>
        <w:rPr>
          <w:rFonts w:hint="eastAsia" w:ascii="宋体" w:hAnsi="宋体" w:eastAsia="宋体"/>
          <w:color w:val="auto"/>
          <w:sz w:val="21"/>
          <w:szCs w:val="21"/>
        </w:rPr>
      </w:pPr>
      <w:r>
        <w:rPr>
          <w:rFonts w:hint="eastAsia" w:ascii="宋体" w:hAnsi="宋体" w:eastAsia="宋体" w:cs="宋体"/>
          <w:color w:val="auto"/>
          <w:sz w:val="24"/>
          <w:szCs w:val="24"/>
        </w:rPr>
        <w:t>日 期 ：  年  月  日</w:t>
      </w:r>
    </w:p>
    <w:p>
      <w:pPr>
        <w:adjustRightInd w:val="0"/>
        <w:snapToGrid w:val="0"/>
        <w:spacing w:line="360" w:lineRule="auto"/>
        <w:jc w:val="center"/>
        <w:outlineLvl w:val="0"/>
        <w:rPr>
          <w:rFonts w:hint="eastAsia" w:ascii="宋体" w:hAnsi="宋体" w:eastAsia="宋体" w:cs="宋体"/>
          <w:b/>
          <w:color w:val="auto"/>
          <w:szCs w:val="32"/>
        </w:rPr>
      </w:pPr>
      <w:r>
        <w:rPr>
          <w:rFonts w:hint="eastAsia" w:ascii="宋体" w:hAnsi="宋体" w:eastAsia="宋体"/>
          <w:color w:val="auto"/>
          <w:sz w:val="21"/>
          <w:szCs w:val="21"/>
        </w:rPr>
        <w:br w:type="page"/>
      </w:r>
      <w:r>
        <w:rPr>
          <w:rFonts w:hint="eastAsia" w:ascii="宋体" w:hAnsi="宋体" w:eastAsia="宋体" w:cs="宋体"/>
          <w:b/>
          <w:color w:val="auto"/>
          <w:szCs w:val="32"/>
          <w:lang w:val="en-US" w:eastAsia="zh-CN"/>
        </w:rPr>
        <w:t>四、商务/技术</w:t>
      </w:r>
      <w:r>
        <w:rPr>
          <w:rFonts w:hint="eastAsia" w:ascii="宋体" w:hAnsi="宋体" w:eastAsia="宋体" w:cs="宋体"/>
          <w:b/>
          <w:color w:val="auto"/>
          <w:szCs w:val="32"/>
        </w:rPr>
        <w:t>响应</w:t>
      </w:r>
      <w:r>
        <w:rPr>
          <w:rFonts w:hint="eastAsia" w:ascii="宋体" w:hAnsi="宋体" w:eastAsia="宋体" w:cs="宋体"/>
          <w:b/>
          <w:color w:val="auto"/>
          <w:szCs w:val="32"/>
          <w:lang w:val="en-US" w:eastAsia="zh-CN"/>
        </w:rPr>
        <w:t>/</w:t>
      </w:r>
      <w:r>
        <w:rPr>
          <w:rFonts w:hint="eastAsia" w:ascii="宋体" w:hAnsi="宋体" w:eastAsia="宋体" w:cs="宋体"/>
          <w:b/>
          <w:color w:val="auto"/>
          <w:szCs w:val="32"/>
        </w:rPr>
        <w:t>偏离表</w:t>
      </w:r>
    </w:p>
    <w:tbl>
      <w:tblPr>
        <w:tblStyle w:val="20"/>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right="-144" w:rightChars="-45"/>
              <w:jc w:val="center"/>
              <w:rPr>
                <w:rFonts w:ascii="宋体" w:hAnsi="宋体" w:eastAsia="宋体"/>
                <w:color w:val="auto"/>
                <w:sz w:val="24"/>
                <w:szCs w:val="24"/>
              </w:rPr>
            </w:pPr>
            <w:r>
              <w:rPr>
                <w:rFonts w:hint="eastAsia" w:ascii="宋体" w:hAnsi="宋体" w:eastAsia="宋体"/>
                <w:color w:val="auto"/>
                <w:sz w:val="24"/>
                <w:szCs w:val="24"/>
              </w:rPr>
              <w:t>采购文件的商务</w:t>
            </w:r>
            <w:r>
              <w:rPr>
                <w:rFonts w:hint="eastAsia" w:ascii="宋体" w:hAnsi="宋体" w:eastAsia="宋体"/>
                <w:color w:val="auto"/>
                <w:sz w:val="24"/>
                <w:szCs w:val="24"/>
                <w:lang w:val="en-US" w:eastAsia="zh-CN"/>
              </w:rPr>
              <w:t>/技术</w:t>
            </w:r>
            <w:r>
              <w:rPr>
                <w:rFonts w:hint="eastAsia" w:ascii="宋体" w:hAnsi="宋体" w:eastAsia="宋体"/>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投标文件的商务</w:t>
            </w:r>
            <w:r>
              <w:rPr>
                <w:rFonts w:hint="eastAsia" w:ascii="宋体" w:hAnsi="宋体" w:eastAsia="宋体"/>
                <w:color w:val="auto"/>
                <w:sz w:val="24"/>
                <w:szCs w:val="24"/>
                <w:lang w:val="en-US" w:eastAsia="zh-CN"/>
              </w:rPr>
              <w:t>/技术</w:t>
            </w:r>
            <w:r>
              <w:rPr>
                <w:rFonts w:hint="eastAsia" w:ascii="宋体" w:hAnsi="宋体" w:eastAsia="宋体"/>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bl>
    <w:p>
      <w:pPr>
        <w:rPr>
          <w:rFonts w:hint="eastAsia" w:ascii="Times New Roman" w:eastAsia="宋体"/>
          <w:color w:val="auto"/>
          <w:sz w:val="24"/>
          <w:szCs w:val="24"/>
        </w:rPr>
      </w:pPr>
    </w:p>
    <w:p>
      <w:pPr>
        <w:rPr>
          <w:rFonts w:ascii="Times New Roman" w:eastAsia="宋体"/>
          <w:color w:val="auto"/>
          <w:sz w:val="24"/>
          <w:szCs w:val="24"/>
        </w:rPr>
      </w:pPr>
      <w:r>
        <w:rPr>
          <w:rFonts w:hint="eastAsia" w:ascii="Times New Roman" w:eastAsia="宋体"/>
          <w:color w:val="auto"/>
          <w:sz w:val="24"/>
          <w:szCs w:val="24"/>
        </w:rPr>
        <w:t>注：如无偏离，则必须注明无偏离。</w:t>
      </w: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pStyle w:val="35"/>
        <w:rPr>
          <w:rFonts w:ascii="宋体" w:hAnsi="宋体" w:eastAsia="宋体"/>
          <w:color w:val="auto"/>
          <w:sz w:val="24"/>
          <w:szCs w:val="24"/>
        </w:rPr>
      </w:pPr>
    </w:p>
    <w:p>
      <w:pPr>
        <w:pStyle w:val="35"/>
        <w:rPr>
          <w:rFonts w:ascii="宋体" w:hAnsi="宋体" w:eastAsia="宋体"/>
          <w:color w:val="auto"/>
          <w:sz w:val="24"/>
          <w:szCs w:val="24"/>
        </w:rPr>
      </w:pP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pPr>
        <w:adjustRightInd w:val="0"/>
        <w:snapToGrid w:val="0"/>
        <w:spacing w:line="360" w:lineRule="auto"/>
        <w:outlineLvl w:val="0"/>
        <w:rPr>
          <w:rFonts w:hint="eastAsia" w:ascii="宋体" w:hAnsi="宋体" w:eastAsia="宋体"/>
          <w:color w:val="auto"/>
          <w:sz w:val="21"/>
          <w:szCs w:val="21"/>
        </w:rPr>
      </w:pPr>
      <w:r>
        <w:rPr>
          <w:rFonts w:hint="eastAsia" w:ascii="宋体" w:hAnsi="宋体" w:eastAsia="宋体"/>
          <w:color w:val="auto"/>
          <w:sz w:val="21"/>
          <w:szCs w:val="21"/>
        </w:rPr>
        <w:t xml:space="preserve">             </w:t>
      </w:r>
    </w:p>
    <w:p>
      <w:pPr>
        <w:spacing w:line="380" w:lineRule="exact"/>
        <w:jc w:val="center"/>
        <w:rPr>
          <w:rFonts w:hint="eastAsia" w:ascii="宋体" w:hAnsi="宋体" w:eastAsia="宋体" w:cs="宋体"/>
          <w:color w:val="auto"/>
          <w:szCs w:val="21"/>
        </w:rPr>
      </w:pPr>
      <w:r>
        <w:rPr>
          <w:rFonts w:hint="eastAsia" w:ascii="宋体" w:hAnsi="宋体" w:eastAsia="宋体" w:cs="宋体"/>
          <w:b/>
          <w:color w:val="auto"/>
          <w:szCs w:val="32"/>
        </w:rPr>
        <w:br w:type="page"/>
      </w:r>
      <w:r>
        <w:rPr>
          <w:rFonts w:hint="eastAsia" w:ascii="宋体" w:hAnsi="宋体" w:eastAsia="宋体" w:cs="宋体"/>
          <w:b/>
          <w:color w:val="auto"/>
          <w:szCs w:val="32"/>
          <w:lang w:val="en-US" w:eastAsia="zh-CN"/>
        </w:rPr>
        <w:t>五</w:t>
      </w:r>
      <w:r>
        <w:rPr>
          <w:rFonts w:hint="eastAsia" w:ascii="宋体" w:hAnsi="宋体" w:eastAsia="宋体" w:cs="宋体"/>
          <w:b/>
          <w:color w:val="auto"/>
          <w:szCs w:val="32"/>
        </w:rPr>
        <w:t>、法定代表人身份证明</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00" w:lineRule="exact"/>
        <w:jc w:val="right"/>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pPr>
        <w:spacing w:line="400" w:lineRule="exact"/>
        <w:ind w:right="600"/>
        <w:rPr>
          <w:rFonts w:hint="eastAsia"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5" w:name="_Toc281562938"/>
      <w:bookmarkStart w:id="6" w:name="_Toc193115823"/>
      <w:bookmarkStart w:id="7" w:name="_Toc235592960"/>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pPr>
        <w:pStyle w:val="3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olor w:val="auto"/>
          <w:sz w:val="21"/>
          <w:szCs w:val="21"/>
        </w:rPr>
      </w:pPr>
      <w:r>
        <w:rPr>
          <w:rFonts w:hint="eastAsia" w:ascii="宋体" w:hAnsi="宋体" w:eastAsia="宋体"/>
          <w:color w:val="auto"/>
          <w:sz w:val="21"/>
          <w:szCs w:val="21"/>
        </w:rPr>
        <w:t xml:space="preserve">                         </w:t>
      </w:r>
    </w:p>
    <w:p>
      <w:pPr>
        <w:spacing w:line="400" w:lineRule="exact"/>
        <w:jc w:val="center"/>
        <w:rPr>
          <w:rFonts w:hint="eastAsia" w:ascii="宋体" w:hAnsi="宋体" w:eastAsia="宋体" w:cs="宋体"/>
          <w:color w:val="auto"/>
          <w:szCs w:val="32"/>
          <w:lang w:eastAsia="zh-CN"/>
        </w:rPr>
      </w:pPr>
      <w:r>
        <w:rPr>
          <w:rFonts w:hint="eastAsia" w:ascii="宋体" w:hAnsi="宋体" w:eastAsia="宋体" w:cs="宋体"/>
          <w:b/>
          <w:color w:val="auto"/>
          <w:szCs w:val="32"/>
        </w:rPr>
        <w:br w:type="page"/>
      </w:r>
      <w:r>
        <w:rPr>
          <w:rFonts w:hint="eastAsia" w:ascii="宋体" w:hAnsi="宋体" w:eastAsia="宋体" w:cs="宋体"/>
          <w:b/>
          <w:color w:val="auto"/>
          <w:szCs w:val="32"/>
        </w:rPr>
        <w:t>授权委托书</w:t>
      </w:r>
      <w:bookmarkEnd w:id="5"/>
      <w:bookmarkEnd w:id="6"/>
      <w:bookmarkEnd w:id="7"/>
      <w:r>
        <w:rPr>
          <w:rFonts w:hint="eastAsia" w:ascii="宋体" w:hAnsi="宋体" w:eastAsia="宋体" w:cs="宋体"/>
          <w:b/>
          <w:color w:val="auto"/>
          <w:szCs w:val="32"/>
          <w:lang w:eastAsia="zh-CN"/>
        </w:rPr>
        <w:t>（</w:t>
      </w:r>
      <w:r>
        <w:rPr>
          <w:rFonts w:hint="eastAsia" w:ascii="宋体" w:hAnsi="宋体" w:eastAsia="宋体" w:cs="宋体"/>
          <w:b/>
          <w:color w:val="auto"/>
          <w:szCs w:val="32"/>
          <w:lang w:val="en-US" w:eastAsia="zh-CN"/>
        </w:rPr>
        <w:t>如有</w:t>
      </w:r>
      <w:r>
        <w:rPr>
          <w:rFonts w:hint="eastAsia" w:ascii="宋体" w:hAnsi="宋体" w:eastAsia="宋体" w:cs="宋体"/>
          <w:b/>
          <w:color w:val="auto"/>
          <w:szCs w:val="32"/>
          <w:lang w:eastAsia="zh-CN"/>
        </w:rPr>
        <w:t>）</w:t>
      </w:r>
    </w:p>
    <w:p>
      <w:pPr>
        <w:spacing w:line="400" w:lineRule="exact"/>
        <w:rPr>
          <w:rFonts w:hint="eastAsia" w:ascii="宋体" w:hAnsi="宋体" w:eastAsia="宋体" w:cs="宋体"/>
          <w:color w:val="auto"/>
          <w:szCs w:val="21"/>
        </w:rPr>
      </w:pPr>
    </w:p>
    <w:p>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pPr>
        <w:pStyle w:val="35"/>
        <w:rPr>
          <w:rFonts w:hint="eastAsia"/>
          <w:color w:val="auto"/>
        </w:rPr>
      </w:pPr>
    </w:p>
    <w:p>
      <w:pPr>
        <w:numPr>
          <w:ilvl w:val="0"/>
          <w:numId w:val="0"/>
        </w:numPr>
        <w:overflowPunct w:val="0"/>
        <w:spacing w:line="360" w:lineRule="auto"/>
        <w:jc w:val="center"/>
        <w:rPr>
          <w:rFonts w:hint="eastAsia" w:ascii="宋体" w:hAnsi="宋体" w:eastAsia="宋体" w:cs="宋体"/>
          <w:b/>
          <w:color w:val="auto"/>
          <w:szCs w:val="32"/>
        </w:rPr>
      </w:pPr>
      <w:r>
        <w:rPr>
          <w:rFonts w:hint="eastAsia" w:ascii="宋体" w:hAnsi="宋体" w:eastAsia="宋体" w:cs="宋体"/>
          <w:b/>
          <w:color w:val="auto"/>
          <w:szCs w:val="32"/>
          <w:lang w:val="en-US" w:eastAsia="zh-CN"/>
        </w:rPr>
        <w:t>六、</w:t>
      </w:r>
      <w:r>
        <w:rPr>
          <w:rFonts w:hint="eastAsia" w:ascii="宋体" w:hAnsi="宋体" w:eastAsia="宋体" w:cs="宋体"/>
          <w:b/>
          <w:color w:val="auto"/>
          <w:szCs w:val="32"/>
        </w:rPr>
        <w:t>投标人基本情况表</w:t>
      </w:r>
      <w:r>
        <w:rPr>
          <w:rFonts w:hint="eastAsia" w:ascii="宋体" w:hAnsi="宋体" w:eastAsia="宋体" w:cs="宋体"/>
          <w:b/>
          <w:color w:val="auto"/>
          <w:szCs w:val="32"/>
          <w:lang w:val="en-US" w:eastAsia="zh-CN"/>
        </w:rPr>
        <w:t>及资格审查资料</w:t>
      </w:r>
    </w:p>
    <w:p>
      <w:pPr>
        <w:pStyle w:val="2"/>
        <w:rPr>
          <w:rFonts w:hint="eastAsia"/>
          <w:color w:val="auto"/>
          <w:sz w:val="24"/>
          <w:szCs w:val="24"/>
        </w:rPr>
      </w:pPr>
      <w:r>
        <w:rPr>
          <w:rFonts w:hint="eastAsia" w:ascii="宋体" w:hAnsi="宋体" w:eastAsia="宋体" w:cs="宋体"/>
          <w:b/>
          <w:color w:val="auto"/>
          <w:sz w:val="24"/>
          <w:szCs w:val="24"/>
          <w:lang w:val="en-US" w:eastAsia="zh-CN"/>
        </w:rPr>
        <w:t>（1）投标人基本情况表</w:t>
      </w:r>
    </w:p>
    <w:tbl>
      <w:tblPr>
        <w:tblStyle w:val="20"/>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bl>
    <w:p>
      <w:pPr>
        <w:widowControl w:val="0"/>
        <w:numPr>
          <w:ilvl w:val="0"/>
          <w:numId w:val="0"/>
        </w:numPr>
        <w:overflowPunct w:val="0"/>
        <w:spacing w:line="360" w:lineRule="auto"/>
        <w:jc w:val="center"/>
        <w:rPr>
          <w:rFonts w:hint="eastAsia" w:ascii="宋体" w:hAnsi="宋体" w:eastAsia="宋体" w:cs="宋体"/>
          <w:b/>
          <w:color w:val="auto"/>
          <w:szCs w:val="32"/>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Cs w:val="32"/>
          <w:lang w:eastAsia="zh-CN"/>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adjustRightInd w:val="0"/>
        <w:snapToGrid w:val="0"/>
        <w:spacing w:line="360" w:lineRule="auto"/>
        <w:outlineLvl w:val="0"/>
        <w:rPr>
          <w:rFonts w:hint="eastAsia" w:ascii="宋体" w:hAnsi="宋体" w:eastAsia="宋体" w:cs="宋体"/>
          <w:b/>
          <w:color w:val="auto"/>
          <w:sz w:val="24"/>
          <w:szCs w:val="24"/>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pPr>
        <w:pStyle w:val="18"/>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pPr>
        <w:pStyle w:val="18"/>
        <w:spacing w:line="420" w:lineRule="exact"/>
        <w:rPr>
          <w:rFonts w:hint="eastAsia"/>
          <w:color w:val="auto"/>
        </w:rPr>
      </w:pPr>
    </w:p>
    <w:p>
      <w:pPr>
        <w:pStyle w:val="18"/>
        <w:spacing w:line="420" w:lineRule="exact"/>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E00C19-7843-4A30-89DB-E501169241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FC4C9D-623D-4F0A-924B-78C43D023225}"/>
  </w:font>
  <w:font w:name="仿宋_GB2312">
    <w:panose1 w:val="02010609030101010101"/>
    <w:charset w:val="86"/>
    <w:family w:val="modern"/>
    <w:pitch w:val="default"/>
    <w:sig w:usb0="00000001" w:usb1="080E0000" w:usb2="00000000" w:usb3="00000000" w:csb0="00040000" w:csb1="00000000"/>
    <w:embedRegular r:id="rId3" w:fontKey="{0BE47FF0-7693-4DCD-82F7-84F532A07F97}"/>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4" w:fontKey="{3E66309C-C60B-404A-9A9D-D3D463282A25}"/>
  </w:font>
  <w:font w:name="等线">
    <w:panose1 w:val="02010600030101010101"/>
    <w:charset w:val="86"/>
    <w:family w:val="auto"/>
    <w:pitch w:val="default"/>
    <w:sig w:usb0="A00002BF" w:usb1="38CF7CFA" w:usb2="00000016" w:usb3="00000000" w:csb0="0004000F" w:csb1="00000000"/>
    <w:embedRegular r:id="rId5" w:fontKey="{6642369E-F339-4DFC-825A-A0EE9CE14006}"/>
  </w:font>
  <w:font w:name="仿宋">
    <w:panose1 w:val="02010609060101010101"/>
    <w:charset w:val="86"/>
    <w:family w:val="auto"/>
    <w:pitch w:val="default"/>
    <w:sig w:usb0="800002BF" w:usb1="38CF7CFA" w:usb2="00000016" w:usb3="00000000" w:csb0="00040001" w:csb1="00000000"/>
    <w:embedRegular r:id="rId6" w:fontKey="{05B3A9A5-700F-4FF8-B89A-244CF114562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26</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320"/>
        <w:tab w:val="clear" w:pos="8640"/>
      </w:tabs>
      <w:ind w:right="360"/>
      <w:jc w:val="center"/>
      <w:rPr>
        <w:rFonts w:ascii="宋体" w:hAnsi="宋体" w:eastAsia="宋体" w:cs="宋体"/>
        <w:sz w:val="21"/>
        <w:szCs w:val="21"/>
      </w:rPr>
    </w:pPr>
    <w:r>
      <w:fldChar w:fldCharType="begin"/>
    </w:r>
    <w:r>
      <w:rPr>
        <w:rStyle w:val="24"/>
      </w:rPr>
      <w:instrText xml:space="preserve"> PAGE </w:instrText>
    </w:r>
    <w:r>
      <w:fldChar w:fldCharType="separate"/>
    </w:r>
    <w:r>
      <w:rPr>
        <w:rStyle w:val="24"/>
      </w:rPr>
      <w:t>30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244A0"/>
    <w:multiLevelType w:val="singleLevel"/>
    <w:tmpl w:val="B46244A0"/>
    <w:lvl w:ilvl="0" w:tentative="0">
      <w:start w:val="1"/>
      <w:numFmt w:val="decimal"/>
      <w:lvlText w:val="%1."/>
      <w:lvlJc w:val="left"/>
      <w:pPr>
        <w:tabs>
          <w:tab w:val="left" w:pos="312"/>
        </w:tabs>
      </w:pPr>
    </w:lvl>
  </w:abstractNum>
  <w:abstractNum w:abstractNumId="1">
    <w:nsid w:val="11EA3E37"/>
    <w:multiLevelType w:val="singleLevel"/>
    <w:tmpl w:val="11EA3E37"/>
    <w:lvl w:ilvl="0" w:tentative="0">
      <w:start w:val="1"/>
      <w:numFmt w:val="decimal"/>
      <w:lvlText w:val="%1."/>
      <w:lvlJc w:val="left"/>
      <w:pPr>
        <w:tabs>
          <w:tab w:val="left" w:pos="312"/>
        </w:tabs>
      </w:pPr>
    </w:lvl>
  </w:abstractNum>
  <w:abstractNum w:abstractNumId="2">
    <w:nsid w:val="1D3C0261"/>
    <w:multiLevelType w:val="singleLevel"/>
    <w:tmpl w:val="1D3C0261"/>
    <w:lvl w:ilvl="0" w:tentative="0">
      <w:start w:val="1"/>
      <w:numFmt w:val="chineseCounting"/>
      <w:suff w:val="nothing"/>
      <w:lvlText w:val="%1、"/>
      <w:lvlJc w:val="left"/>
      <w:rPr>
        <w:rFonts w:hint="eastAsia"/>
      </w:rPr>
    </w:lvl>
  </w:abstractNum>
  <w:abstractNum w:abstractNumId="3">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4">
    <w:nsid w:val="2B2BE19E"/>
    <w:multiLevelType w:val="singleLevel"/>
    <w:tmpl w:val="2B2BE19E"/>
    <w:lvl w:ilvl="0" w:tentative="0">
      <w:start w:val="1"/>
      <w:numFmt w:val="decimal"/>
      <w:lvlText w:val="%1."/>
      <w:lvlJc w:val="left"/>
      <w:pPr>
        <w:tabs>
          <w:tab w:val="left" w:pos="312"/>
        </w:tabs>
      </w:pPr>
    </w:lvl>
  </w:abstractNum>
  <w:abstractNum w:abstractNumId="5">
    <w:nsid w:val="48C34513"/>
    <w:multiLevelType w:val="singleLevel"/>
    <w:tmpl w:val="48C34513"/>
    <w:lvl w:ilvl="0" w:tentative="0">
      <w:start w:val="1"/>
      <w:numFmt w:val="chineseCounting"/>
      <w:suff w:val="nothing"/>
      <w:lvlText w:val="%1、"/>
      <w:lvlJc w:val="left"/>
      <w:pPr>
        <w:ind w:left="640"/>
      </w:pPr>
      <w:rPr>
        <w:rFonts w:hint="eastAsia"/>
        <w:b/>
        <w:bCs/>
      </w:rPr>
    </w:lvl>
  </w:abstractNum>
  <w:abstractNum w:abstractNumId="6">
    <w:nsid w:val="6BAC26DB"/>
    <w:multiLevelType w:val="singleLevel"/>
    <w:tmpl w:val="6BAC26DB"/>
    <w:lvl w:ilvl="0" w:tentative="0">
      <w:start w:val="1"/>
      <w:numFmt w:val="decimal"/>
      <w:suff w:val="nothing"/>
      <w:lvlText w:val="%1、"/>
      <w:lvlJc w:val="left"/>
    </w:lvl>
  </w:abstractNum>
  <w:abstractNum w:abstractNumId="7">
    <w:nsid w:val="786019F8"/>
    <w:multiLevelType w:val="singleLevel"/>
    <w:tmpl w:val="786019F8"/>
    <w:lvl w:ilvl="0" w:tentative="0">
      <w:start w:val="1"/>
      <w:numFmt w:val="decimal"/>
      <w:lvlText w:val="%1."/>
      <w:lvlJc w:val="left"/>
      <w:pPr>
        <w:tabs>
          <w:tab w:val="left" w:pos="312"/>
        </w:tabs>
      </w:pPr>
    </w:lvl>
  </w:abstractNum>
  <w:num w:numId="1">
    <w:abstractNumId w:val="5"/>
  </w:num>
  <w:num w:numId="2">
    <w:abstractNumId w:val="3"/>
  </w:num>
  <w:num w:numId="3">
    <w:abstractNumId w:val="4"/>
  </w:num>
  <w:num w:numId="4">
    <w:abstractNumId w:val="7"/>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Q2MGUwZWQ0YjRlMDNlNmQ4NDMwYjI4OWZmMzMyNGQ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2134"/>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0B405F"/>
    <w:rsid w:val="016B1BE3"/>
    <w:rsid w:val="018837F5"/>
    <w:rsid w:val="02A36F04"/>
    <w:rsid w:val="02AF1E39"/>
    <w:rsid w:val="02C95174"/>
    <w:rsid w:val="0304013A"/>
    <w:rsid w:val="03172234"/>
    <w:rsid w:val="03EA6B59"/>
    <w:rsid w:val="04760665"/>
    <w:rsid w:val="056667E0"/>
    <w:rsid w:val="05760640"/>
    <w:rsid w:val="05FF34EC"/>
    <w:rsid w:val="06A93B3E"/>
    <w:rsid w:val="06B82166"/>
    <w:rsid w:val="07A0147A"/>
    <w:rsid w:val="08527CCD"/>
    <w:rsid w:val="08B71FD2"/>
    <w:rsid w:val="08FB1FEF"/>
    <w:rsid w:val="09D72FDB"/>
    <w:rsid w:val="0A926DE4"/>
    <w:rsid w:val="0AA277E2"/>
    <w:rsid w:val="0AC3275A"/>
    <w:rsid w:val="0BE7577C"/>
    <w:rsid w:val="0D711CA8"/>
    <w:rsid w:val="0FE94E08"/>
    <w:rsid w:val="0FF24D96"/>
    <w:rsid w:val="101C2614"/>
    <w:rsid w:val="10472EC0"/>
    <w:rsid w:val="10EF07ED"/>
    <w:rsid w:val="119D398F"/>
    <w:rsid w:val="11B067E6"/>
    <w:rsid w:val="131F0B0D"/>
    <w:rsid w:val="13286C49"/>
    <w:rsid w:val="135A26E9"/>
    <w:rsid w:val="14061736"/>
    <w:rsid w:val="14442958"/>
    <w:rsid w:val="145C202D"/>
    <w:rsid w:val="15E93E01"/>
    <w:rsid w:val="16201961"/>
    <w:rsid w:val="172B6DB1"/>
    <w:rsid w:val="176B6EB6"/>
    <w:rsid w:val="17D467C1"/>
    <w:rsid w:val="18357AEC"/>
    <w:rsid w:val="19EC1F7B"/>
    <w:rsid w:val="1A776299"/>
    <w:rsid w:val="1A7E2DD3"/>
    <w:rsid w:val="1B416BA3"/>
    <w:rsid w:val="1B84270A"/>
    <w:rsid w:val="1BAF7E03"/>
    <w:rsid w:val="1BFB57C3"/>
    <w:rsid w:val="1C0A66B0"/>
    <w:rsid w:val="1C844923"/>
    <w:rsid w:val="1D212427"/>
    <w:rsid w:val="1E2F6452"/>
    <w:rsid w:val="1E4171B5"/>
    <w:rsid w:val="1EEA44AE"/>
    <w:rsid w:val="207F2647"/>
    <w:rsid w:val="21300659"/>
    <w:rsid w:val="21357568"/>
    <w:rsid w:val="219C26C7"/>
    <w:rsid w:val="22BE4F7D"/>
    <w:rsid w:val="22D37A8D"/>
    <w:rsid w:val="236E0751"/>
    <w:rsid w:val="24A130F4"/>
    <w:rsid w:val="24E30CCB"/>
    <w:rsid w:val="25996691"/>
    <w:rsid w:val="261C0F13"/>
    <w:rsid w:val="268B36A0"/>
    <w:rsid w:val="27602464"/>
    <w:rsid w:val="28CD5F1A"/>
    <w:rsid w:val="297E53AF"/>
    <w:rsid w:val="29F9119F"/>
    <w:rsid w:val="2A0C65CE"/>
    <w:rsid w:val="2A275F91"/>
    <w:rsid w:val="2A657414"/>
    <w:rsid w:val="2B277634"/>
    <w:rsid w:val="2B575030"/>
    <w:rsid w:val="2B962EFD"/>
    <w:rsid w:val="2BA975C9"/>
    <w:rsid w:val="2BC37437"/>
    <w:rsid w:val="2DB114D1"/>
    <w:rsid w:val="2EF24DDC"/>
    <w:rsid w:val="2EF64AA8"/>
    <w:rsid w:val="2F7215C9"/>
    <w:rsid w:val="2F80100D"/>
    <w:rsid w:val="2FBC0429"/>
    <w:rsid w:val="30152CEB"/>
    <w:rsid w:val="30E346C5"/>
    <w:rsid w:val="311E33C6"/>
    <w:rsid w:val="317225EF"/>
    <w:rsid w:val="317D4AA0"/>
    <w:rsid w:val="319A3E77"/>
    <w:rsid w:val="31BF20FC"/>
    <w:rsid w:val="31D93E47"/>
    <w:rsid w:val="32F47928"/>
    <w:rsid w:val="333844EA"/>
    <w:rsid w:val="3362342A"/>
    <w:rsid w:val="339C0F87"/>
    <w:rsid w:val="33FD2911"/>
    <w:rsid w:val="34C236B3"/>
    <w:rsid w:val="34E8176B"/>
    <w:rsid w:val="3543191C"/>
    <w:rsid w:val="356C1DB3"/>
    <w:rsid w:val="36C33F4E"/>
    <w:rsid w:val="36C9452B"/>
    <w:rsid w:val="370C6B36"/>
    <w:rsid w:val="388A4359"/>
    <w:rsid w:val="389F6046"/>
    <w:rsid w:val="38CD0DC8"/>
    <w:rsid w:val="38DB2E76"/>
    <w:rsid w:val="392051F7"/>
    <w:rsid w:val="39734A7F"/>
    <w:rsid w:val="39882687"/>
    <w:rsid w:val="39DD4266"/>
    <w:rsid w:val="3A35391F"/>
    <w:rsid w:val="3A405D74"/>
    <w:rsid w:val="3A493B69"/>
    <w:rsid w:val="3A4D14B3"/>
    <w:rsid w:val="3AA46173"/>
    <w:rsid w:val="3AAA5936"/>
    <w:rsid w:val="3B1C200A"/>
    <w:rsid w:val="3BB93D85"/>
    <w:rsid w:val="3C36585F"/>
    <w:rsid w:val="3C455B7B"/>
    <w:rsid w:val="3C601127"/>
    <w:rsid w:val="3D4F08AD"/>
    <w:rsid w:val="3D754209"/>
    <w:rsid w:val="3DB114C5"/>
    <w:rsid w:val="3DBA7228"/>
    <w:rsid w:val="3E792264"/>
    <w:rsid w:val="3E824A08"/>
    <w:rsid w:val="3FE4392D"/>
    <w:rsid w:val="409B11BC"/>
    <w:rsid w:val="41004EBC"/>
    <w:rsid w:val="411C6131"/>
    <w:rsid w:val="41835270"/>
    <w:rsid w:val="41AC45E7"/>
    <w:rsid w:val="42C245F0"/>
    <w:rsid w:val="43172E84"/>
    <w:rsid w:val="43851154"/>
    <w:rsid w:val="45E36925"/>
    <w:rsid w:val="461E296B"/>
    <w:rsid w:val="46E9475C"/>
    <w:rsid w:val="474A5951"/>
    <w:rsid w:val="47A975E8"/>
    <w:rsid w:val="47AF5B63"/>
    <w:rsid w:val="47F6425A"/>
    <w:rsid w:val="481B6648"/>
    <w:rsid w:val="48873598"/>
    <w:rsid w:val="488E56C9"/>
    <w:rsid w:val="49C51E07"/>
    <w:rsid w:val="4A1672C9"/>
    <w:rsid w:val="4A927968"/>
    <w:rsid w:val="4AB923AD"/>
    <w:rsid w:val="4AD142B4"/>
    <w:rsid w:val="4AD76A87"/>
    <w:rsid w:val="4B225F5B"/>
    <w:rsid w:val="4B467D8D"/>
    <w:rsid w:val="4D225F85"/>
    <w:rsid w:val="4D745398"/>
    <w:rsid w:val="4DBD4199"/>
    <w:rsid w:val="4DC847E6"/>
    <w:rsid w:val="4E4F25A9"/>
    <w:rsid w:val="4E5D2A1D"/>
    <w:rsid w:val="4EC84DA7"/>
    <w:rsid w:val="4F2D0CF3"/>
    <w:rsid w:val="4F4043C0"/>
    <w:rsid w:val="4F486052"/>
    <w:rsid w:val="4FD526B0"/>
    <w:rsid w:val="4FDF6474"/>
    <w:rsid w:val="4FE92D84"/>
    <w:rsid w:val="51844B18"/>
    <w:rsid w:val="523379E8"/>
    <w:rsid w:val="52564C31"/>
    <w:rsid w:val="53126081"/>
    <w:rsid w:val="538464C5"/>
    <w:rsid w:val="53B048A1"/>
    <w:rsid w:val="54D71777"/>
    <w:rsid w:val="54EC5678"/>
    <w:rsid w:val="54FE4BE1"/>
    <w:rsid w:val="56A07E12"/>
    <w:rsid w:val="56C669B8"/>
    <w:rsid w:val="56C70DA8"/>
    <w:rsid w:val="574972F0"/>
    <w:rsid w:val="57730A07"/>
    <w:rsid w:val="577A28D9"/>
    <w:rsid w:val="57951DAD"/>
    <w:rsid w:val="580600D6"/>
    <w:rsid w:val="5819113A"/>
    <w:rsid w:val="581B1CCB"/>
    <w:rsid w:val="58333A8E"/>
    <w:rsid w:val="59D52B44"/>
    <w:rsid w:val="5A250E62"/>
    <w:rsid w:val="5A643F8C"/>
    <w:rsid w:val="5AB21460"/>
    <w:rsid w:val="5C01668A"/>
    <w:rsid w:val="5C1F025F"/>
    <w:rsid w:val="5C672A4B"/>
    <w:rsid w:val="5C713B4F"/>
    <w:rsid w:val="5D0F1B5C"/>
    <w:rsid w:val="5D4F36BF"/>
    <w:rsid w:val="5E533EFE"/>
    <w:rsid w:val="5EDF192E"/>
    <w:rsid w:val="5EEE5C79"/>
    <w:rsid w:val="5FE07D05"/>
    <w:rsid w:val="603D6B74"/>
    <w:rsid w:val="608302E6"/>
    <w:rsid w:val="60E70C20"/>
    <w:rsid w:val="61675D68"/>
    <w:rsid w:val="619D51F2"/>
    <w:rsid w:val="61BC3180"/>
    <w:rsid w:val="61C7181B"/>
    <w:rsid w:val="621C45F4"/>
    <w:rsid w:val="62EF6A6F"/>
    <w:rsid w:val="6300246C"/>
    <w:rsid w:val="633E6A7E"/>
    <w:rsid w:val="63CC2983"/>
    <w:rsid w:val="63E8476F"/>
    <w:rsid w:val="642527C7"/>
    <w:rsid w:val="643D0CE9"/>
    <w:rsid w:val="65305686"/>
    <w:rsid w:val="65950CDA"/>
    <w:rsid w:val="664D7FD1"/>
    <w:rsid w:val="666D103A"/>
    <w:rsid w:val="668B2076"/>
    <w:rsid w:val="67177D85"/>
    <w:rsid w:val="674C5450"/>
    <w:rsid w:val="67FE01D5"/>
    <w:rsid w:val="68080D79"/>
    <w:rsid w:val="69912070"/>
    <w:rsid w:val="6A065CAF"/>
    <w:rsid w:val="6B716EEF"/>
    <w:rsid w:val="6BB37A16"/>
    <w:rsid w:val="6C7A357E"/>
    <w:rsid w:val="6CFB45E8"/>
    <w:rsid w:val="6DA45FD1"/>
    <w:rsid w:val="6DF118F0"/>
    <w:rsid w:val="6E0B1107"/>
    <w:rsid w:val="6E3367C9"/>
    <w:rsid w:val="6E537B51"/>
    <w:rsid w:val="6E662566"/>
    <w:rsid w:val="6E8543EA"/>
    <w:rsid w:val="6EF467C3"/>
    <w:rsid w:val="6F6D70DC"/>
    <w:rsid w:val="6FBF42A5"/>
    <w:rsid w:val="6FF80036"/>
    <w:rsid w:val="703A4F69"/>
    <w:rsid w:val="70B8767B"/>
    <w:rsid w:val="72CA69D6"/>
    <w:rsid w:val="735C549D"/>
    <w:rsid w:val="736B6093"/>
    <w:rsid w:val="73A227C8"/>
    <w:rsid w:val="73A40C1E"/>
    <w:rsid w:val="74116BAA"/>
    <w:rsid w:val="7432016B"/>
    <w:rsid w:val="75034787"/>
    <w:rsid w:val="750615ED"/>
    <w:rsid w:val="75E033DC"/>
    <w:rsid w:val="769D2054"/>
    <w:rsid w:val="77972F48"/>
    <w:rsid w:val="78D452FB"/>
    <w:rsid w:val="790E7239"/>
    <w:rsid w:val="79237EC4"/>
    <w:rsid w:val="7BD27A9C"/>
    <w:rsid w:val="7C17584F"/>
    <w:rsid w:val="7C5D1248"/>
    <w:rsid w:val="7CA04960"/>
    <w:rsid w:val="7D96137B"/>
    <w:rsid w:val="7DBC2CA6"/>
    <w:rsid w:val="7E020594"/>
    <w:rsid w:val="7E5758E5"/>
    <w:rsid w:val="7EAB552B"/>
    <w:rsid w:val="7EF667A6"/>
    <w:rsid w:val="7F0D0E0F"/>
    <w:rsid w:val="7FB10D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8">
    <w:name w:val="heading 1"/>
    <w:basedOn w:val="1"/>
    <w:next w:val="1"/>
    <w:qFormat/>
    <w:uiPriority w:val="0"/>
    <w:pPr>
      <w:keepNext/>
      <w:spacing w:before="240" w:after="60"/>
      <w:outlineLvl w:val="0"/>
    </w:pPr>
    <w:rPr>
      <w:rFonts w:ascii="Cambria" w:hAnsi="Cambria"/>
      <w:b/>
      <w:bCs/>
      <w:kern w:val="32"/>
      <w:szCs w:val="32"/>
    </w:rPr>
  </w:style>
  <w:style w:type="paragraph" w:styleId="9">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10">
    <w:name w:val="heading 3"/>
    <w:basedOn w:val="1"/>
    <w:next w:val="1"/>
    <w:qFormat/>
    <w:uiPriority w:val="0"/>
    <w:pPr>
      <w:spacing w:line="360" w:lineRule="auto"/>
      <w:outlineLvl w:val="2"/>
    </w:pPr>
    <w:rPr>
      <w:rFonts w:cs="宋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link w:val="29"/>
    <w:qFormat/>
    <w:uiPriority w:val="0"/>
    <w:pPr>
      <w:spacing w:after="120"/>
      <w:ind w:left="420" w:leftChars="200" w:firstLine="420"/>
    </w:pPr>
  </w:style>
  <w:style w:type="paragraph" w:styleId="3">
    <w:name w:val="Body Text Indent"/>
    <w:basedOn w:val="1"/>
    <w:next w:val="4"/>
    <w:link w:val="27"/>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 w:type="paragraph" w:styleId="11">
    <w:name w:val="Normal Indent"/>
    <w:basedOn w:val="1"/>
    <w:qFormat/>
    <w:uiPriority w:val="0"/>
    <w:pPr>
      <w:widowControl/>
      <w:ind w:firstLine="420"/>
      <w:jc w:val="left"/>
    </w:pPr>
    <w:rPr>
      <w:kern w:val="0"/>
      <w:sz w:val="20"/>
      <w:szCs w:val="20"/>
    </w:rPr>
  </w:style>
  <w:style w:type="paragraph" w:styleId="12">
    <w:name w:val="Body Text"/>
    <w:basedOn w:val="1"/>
    <w:next w:val="4"/>
    <w:qFormat/>
    <w:uiPriority w:val="0"/>
    <w:pPr>
      <w:spacing w:after="120"/>
    </w:pPr>
  </w:style>
  <w:style w:type="paragraph" w:styleId="13">
    <w:name w:val="Plain Text"/>
    <w:basedOn w:val="1"/>
    <w:qFormat/>
    <w:uiPriority w:val="0"/>
    <w:rPr>
      <w:rFonts w:ascii="宋体" w:hAnsi="Courier New"/>
      <w:szCs w:val="20"/>
    </w:rPr>
  </w:style>
  <w:style w:type="paragraph" w:styleId="14">
    <w:name w:val="Balloon Text"/>
    <w:basedOn w:val="1"/>
    <w:qFormat/>
    <w:uiPriority w:val="0"/>
    <w:rPr>
      <w:sz w:val="18"/>
      <w:szCs w:val="18"/>
    </w:rPr>
  </w:style>
  <w:style w:type="paragraph" w:styleId="15">
    <w:name w:val="footer"/>
    <w:basedOn w:val="1"/>
    <w:link w:val="28"/>
    <w:qFormat/>
    <w:uiPriority w:val="99"/>
    <w:pPr>
      <w:tabs>
        <w:tab w:val="center" w:pos="4320"/>
        <w:tab w:val="right" w:pos="8640"/>
      </w:tabs>
      <w:snapToGrid w:val="0"/>
      <w:jc w:val="left"/>
    </w:pPr>
    <w:rPr>
      <w:rFonts w:hAnsi="Calibri"/>
      <w:sz w:val="18"/>
      <w:szCs w:val="18"/>
    </w:rPr>
  </w:style>
  <w:style w:type="paragraph" w:styleId="16">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7">
    <w:name w:val="toc 1"/>
    <w:basedOn w:val="1"/>
    <w:next w:val="1"/>
    <w:qFormat/>
    <w:uiPriority w:val="0"/>
  </w:style>
  <w:style w:type="paragraph" w:styleId="18">
    <w:name w:val="Body Text 2"/>
    <w:basedOn w:val="1"/>
    <w:qFormat/>
    <w:uiPriority w:val="0"/>
    <w:rPr>
      <w:rFonts w:ascii="Times New Roman"/>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qFormat/>
    <w:uiPriority w:val="0"/>
  </w:style>
  <w:style w:type="character" w:styleId="25">
    <w:name w:val="FollowedHyperlink"/>
    <w:qFormat/>
    <w:uiPriority w:val="99"/>
    <w:rPr>
      <w:b/>
      <w:color w:val="800080"/>
      <w:szCs w:val="32"/>
      <w:u w:val="single"/>
    </w:rPr>
  </w:style>
  <w:style w:type="character" w:styleId="26">
    <w:name w:val="Hyperlink"/>
    <w:qFormat/>
    <w:uiPriority w:val="99"/>
    <w:rPr>
      <w:b/>
      <w:color w:val="0000FF"/>
      <w:szCs w:val="32"/>
      <w:u w:val="single"/>
    </w:rPr>
  </w:style>
  <w:style w:type="character" w:customStyle="1" w:styleId="27">
    <w:name w:val="正文文本缩进 Char"/>
    <w:link w:val="3"/>
    <w:qFormat/>
    <w:uiPriority w:val="0"/>
    <w:rPr>
      <w:rFonts w:ascii="仿宋_GB2312" w:eastAsia="仿宋_GB2312"/>
      <w:kern w:val="2"/>
      <w:sz w:val="32"/>
      <w:szCs w:val="24"/>
    </w:rPr>
  </w:style>
  <w:style w:type="character" w:customStyle="1" w:styleId="28">
    <w:name w:val="页脚 Char"/>
    <w:link w:val="15"/>
    <w:qFormat/>
    <w:uiPriority w:val="99"/>
    <w:rPr>
      <w:rFonts w:ascii="仿宋_GB2312" w:hAnsi="Calibri" w:eastAsia="仿宋_GB2312"/>
      <w:kern w:val="2"/>
      <w:sz w:val="18"/>
      <w:szCs w:val="18"/>
      <w:lang w:val="en-US" w:eastAsia="zh-CN" w:bidi="ar-SA"/>
    </w:rPr>
  </w:style>
  <w:style w:type="character" w:customStyle="1" w:styleId="29">
    <w:name w:val="正文首行缩进 2 Char"/>
    <w:link w:val="2"/>
    <w:qFormat/>
    <w:uiPriority w:val="0"/>
  </w:style>
  <w:style w:type="character" w:customStyle="1" w:styleId="30">
    <w:name w:val="p0 Char"/>
    <w:link w:val="31"/>
    <w:qFormat/>
    <w:uiPriority w:val="0"/>
    <w:rPr>
      <w:kern w:val="2"/>
      <w:sz w:val="21"/>
      <w:szCs w:val="21"/>
      <w:lang w:bidi="ar-SA"/>
    </w:rPr>
  </w:style>
  <w:style w:type="paragraph" w:customStyle="1" w:styleId="31">
    <w:name w:val="p0"/>
    <w:basedOn w:val="1"/>
    <w:link w:val="30"/>
    <w:qFormat/>
    <w:uiPriority w:val="0"/>
    <w:pPr>
      <w:widowControl/>
    </w:pPr>
    <w:rPr>
      <w:rFonts w:ascii="Times New Roman" w:eastAsia="宋体"/>
      <w:sz w:val="21"/>
      <w:szCs w:val="21"/>
    </w:rPr>
  </w:style>
  <w:style w:type="character" w:customStyle="1" w:styleId="32">
    <w:name w:val="font11"/>
    <w:qFormat/>
    <w:uiPriority w:val="0"/>
    <w:rPr>
      <w:rFonts w:hint="eastAsia" w:ascii="宋体" w:hAnsi="宋体" w:eastAsia="宋体" w:cs="宋体"/>
      <w:b/>
      <w:color w:val="000000"/>
      <w:sz w:val="18"/>
      <w:szCs w:val="18"/>
      <w:u w:val="none"/>
    </w:rPr>
  </w:style>
  <w:style w:type="character" w:customStyle="1" w:styleId="33">
    <w:name w:val="font01"/>
    <w:qFormat/>
    <w:uiPriority w:val="0"/>
    <w:rPr>
      <w:rFonts w:ascii="Arial" w:hAnsi="Arial" w:cs="Arial"/>
      <w:b/>
      <w:color w:val="000000"/>
      <w:sz w:val="18"/>
      <w:szCs w:val="18"/>
      <w:u w:val="none"/>
    </w:rPr>
  </w:style>
  <w:style w:type="paragraph" w:customStyle="1" w:styleId="34">
    <w:name w:val="Char Char"/>
    <w:basedOn w:val="1"/>
    <w:qFormat/>
    <w:uiPriority w:val="0"/>
    <w:rPr>
      <w:rFonts w:ascii="Times New Roman" w:eastAsia="Times New Roman"/>
      <w:b/>
      <w:kern w:val="0"/>
      <w:sz w:val="20"/>
      <w:szCs w:val="32"/>
    </w:rPr>
  </w:style>
  <w:style w:type="paragraph" w:customStyle="1" w:styleId="35">
    <w:name w:val="列出段落1"/>
    <w:basedOn w:val="1"/>
    <w:qFormat/>
    <w:uiPriority w:val="0"/>
    <w:pPr>
      <w:ind w:firstLine="420" w:firstLineChars="200"/>
    </w:pPr>
  </w:style>
  <w:style w:type="paragraph" w:customStyle="1" w:styleId="36">
    <w:name w:val="_Style 4"/>
    <w:basedOn w:val="1"/>
    <w:qFormat/>
    <w:uiPriority w:val="0"/>
    <w:rPr>
      <w:rFonts w:ascii="Times New Roman" w:eastAsia="Times New Roman"/>
      <w:b/>
      <w:kern w:val="0"/>
      <w:sz w:val="20"/>
      <w:szCs w:val="32"/>
    </w:rPr>
  </w:style>
  <w:style w:type="paragraph" w:customStyle="1" w:styleId="37">
    <w:name w:val="Char Char Char Char"/>
    <w:basedOn w:val="1"/>
    <w:qFormat/>
    <w:uiPriority w:val="0"/>
    <w:rPr>
      <w:b/>
      <w:szCs w:val="32"/>
    </w:rPr>
  </w:style>
  <w:style w:type="paragraph" w:customStyle="1" w:styleId="38">
    <w:name w:val="Char1 Char Char Char Char Char Char Char Char Char"/>
    <w:basedOn w:val="1"/>
    <w:qFormat/>
    <w:uiPriority w:val="0"/>
  </w:style>
  <w:style w:type="paragraph" w:customStyle="1" w:styleId="39">
    <w:name w:val="Char Char Char Char1"/>
    <w:basedOn w:val="1"/>
    <w:qFormat/>
    <w:uiPriority w:val="0"/>
    <w:rPr>
      <w:rFonts w:ascii="Times New Roman" w:eastAsia="Times New Roman"/>
      <w:b/>
      <w:kern w:val="0"/>
      <w:sz w:val="20"/>
      <w:szCs w:val="32"/>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p16"/>
    <w:basedOn w:val="1"/>
    <w:qFormat/>
    <w:uiPriority w:val="0"/>
    <w:pPr>
      <w:snapToGrid w:val="0"/>
      <w:jc w:val="left"/>
    </w:pPr>
    <w:rPr>
      <w:rFonts w:hint="eastAsia" w:ascii="宋体" w:hAnsi="宋体" w:cs="宋体"/>
      <w:kern w:val="0"/>
      <w:sz w:val="18"/>
      <w:szCs w:val="18"/>
    </w:rPr>
  </w:style>
  <w:style w:type="paragraph" w:customStyle="1" w:styleId="42">
    <w:name w:val="正文 + (符号) 宋体"/>
    <w:basedOn w:val="1"/>
    <w:qFormat/>
    <w:uiPriority w:val="0"/>
    <w:pPr>
      <w:spacing w:line="440" w:lineRule="exact"/>
      <w:ind w:firstLine="640" w:firstLineChars="200"/>
    </w:pPr>
    <w:rPr>
      <w:rFonts w:hAnsi="宋体"/>
      <w:szCs w:val="32"/>
    </w:rPr>
  </w:style>
  <w:style w:type="paragraph" w:customStyle="1" w:styleId="43">
    <w:name w:val="Char"/>
    <w:basedOn w:val="1"/>
    <w:qFormat/>
    <w:uiPriority w:val="0"/>
    <w:pPr>
      <w:autoSpaceDE w:val="0"/>
      <w:autoSpaceDN w:val="0"/>
      <w:adjustRightInd w:val="0"/>
      <w:spacing w:line="240" w:lineRule="atLeast"/>
      <w:ind w:left="420" w:firstLine="420"/>
      <w:jc w:val="left"/>
    </w:pPr>
  </w:style>
  <w:style w:type="paragraph" w:customStyle="1" w:styleId="44">
    <w:name w:val="表格"/>
    <w:basedOn w:val="1"/>
    <w:qFormat/>
    <w:uiPriority w:val="0"/>
    <w:pPr>
      <w:jc w:val="center"/>
    </w:pPr>
    <w:rPr>
      <w:rFonts w:ascii="华文细黑" w:hAnsi="华文细黑"/>
      <w:kern w:val="0"/>
      <w:sz w:val="21"/>
    </w:rPr>
  </w:style>
  <w:style w:type="character" w:customStyle="1" w:styleId="45">
    <w:name w:val="hover3"/>
    <w:basedOn w:val="22"/>
    <w:qFormat/>
    <w:uiPriority w:val="0"/>
    <w:rPr>
      <w:color w:val="5FB878"/>
    </w:rPr>
  </w:style>
  <w:style w:type="character" w:customStyle="1" w:styleId="46">
    <w:name w:val="hover4"/>
    <w:basedOn w:val="22"/>
    <w:qFormat/>
    <w:uiPriority w:val="0"/>
    <w:rPr>
      <w:color w:val="5FB878"/>
    </w:rPr>
  </w:style>
  <w:style w:type="character" w:customStyle="1" w:styleId="47">
    <w:name w:val="hover5"/>
    <w:basedOn w:val="22"/>
    <w:qFormat/>
    <w:uiPriority w:val="0"/>
    <w:rPr>
      <w:color w:val="FFFFFF"/>
    </w:rPr>
  </w:style>
  <w:style w:type="character" w:customStyle="1" w:styleId="48">
    <w:name w:val="nth-child(2)4"/>
    <w:basedOn w:val="22"/>
    <w:qFormat/>
    <w:uiPriority w:val="0"/>
    <w:rPr>
      <w:color w:val="4D4D4D"/>
      <w:sz w:val="18"/>
      <w:szCs w:val="18"/>
    </w:rPr>
  </w:style>
  <w:style w:type="character" w:customStyle="1" w:styleId="49">
    <w:name w:val="flatpickr-day"/>
    <w:basedOn w:val="22"/>
    <w:qFormat/>
    <w:uiPriority w:val="0"/>
  </w:style>
  <w:style w:type="character" w:customStyle="1" w:styleId="50">
    <w:name w:val="first-child"/>
    <w:basedOn w:val="22"/>
    <w:qFormat/>
    <w:uiPriority w:val="0"/>
  </w:style>
  <w:style w:type="character" w:customStyle="1" w:styleId="51">
    <w:name w:val="last-child"/>
    <w:basedOn w:val="22"/>
    <w:qFormat/>
    <w:uiPriority w:val="0"/>
    <w:rPr>
      <w:color w:val="777777"/>
    </w:rPr>
  </w:style>
  <w:style w:type="character" w:customStyle="1" w:styleId="52">
    <w:name w:val="nth-child(1)"/>
    <w:basedOn w:val="22"/>
    <w:qFormat/>
    <w:uiPriority w:val="0"/>
    <w:rPr>
      <w:color w:val="111111"/>
      <w:sz w:val="24"/>
      <w:szCs w:val="24"/>
    </w:rPr>
  </w:style>
  <w:style w:type="character" w:customStyle="1" w:styleId="53">
    <w:name w:val="layui-this2"/>
    <w:basedOn w:val="22"/>
    <w:qFormat/>
    <w:uiPriority w:val="0"/>
    <w:rPr>
      <w:bdr w:val="single" w:color="EEEEEE" w:sz="6" w:space="0"/>
      <w:shd w:val="clear" w:color="auto" w:fill="FFFFFF"/>
    </w:rPr>
  </w:style>
  <w:style w:type="character" w:customStyle="1" w:styleId="54">
    <w:name w:val="flatpickr-weekday"/>
    <w:basedOn w:val="22"/>
    <w:qFormat/>
    <w:uiPriority w:val="0"/>
    <w:rPr>
      <w:b/>
      <w:bCs/>
      <w:sz w:val="21"/>
      <w:szCs w:val="21"/>
    </w:rPr>
  </w:style>
  <w:style w:type="character" w:customStyle="1" w:styleId="55">
    <w:name w:val="hover"/>
    <w:basedOn w:val="22"/>
    <w:qFormat/>
    <w:uiPriority w:val="0"/>
    <w:rPr>
      <w:color w:val="5FB878"/>
    </w:rPr>
  </w:style>
  <w:style w:type="character" w:customStyle="1" w:styleId="56">
    <w:name w:val="hover1"/>
    <w:basedOn w:val="22"/>
    <w:qFormat/>
    <w:uiPriority w:val="0"/>
    <w:rPr>
      <w:color w:val="5FB878"/>
    </w:rPr>
  </w:style>
  <w:style w:type="character" w:customStyle="1" w:styleId="57">
    <w:name w:val="hover2"/>
    <w:basedOn w:val="22"/>
    <w:qFormat/>
    <w:uiPriority w:val="0"/>
    <w:rPr>
      <w:color w:val="FFFFFF"/>
    </w:rPr>
  </w:style>
  <w:style w:type="character" w:customStyle="1" w:styleId="58">
    <w:name w:val="nth-child(1)4"/>
    <w:basedOn w:val="22"/>
    <w:qFormat/>
    <w:uiPriority w:val="0"/>
    <w:rPr>
      <w:color w:val="111111"/>
      <w:sz w:val="24"/>
      <w:szCs w:val="24"/>
    </w:rPr>
  </w:style>
  <w:style w:type="character" w:customStyle="1" w:styleId="59">
    <w:name w:val="flatpickr-day2"/>
    <w:basedOn w:val="22"/>
    <w:qFormat/>
    <w:uiPriority w:val="0"/>
  </w:style>
  <w:style w:type="paragraph" w:styleId="6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28"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26</Pages>
  <Words>9756</Words>
  <Characters>10838</Characters>
  <Lines>129</Lines>
  <Paragraphs>36</Paragraphs>
  <TotalTime>9</TotalTime>
  <ScaleCrop>false</ScaleCrop>
  <LinksUpToDate>false</LinksUpToDate>
  <CharactersWithSpaces>12509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123456</cp:lastModifiedBy>
  <cp:lastPrinted>2022-06-30T02:16:00Z</cp:lastPrinted>
  <dcterms:modified xsi:type="dcterms:W3CDTF">2024-07-02T04:29:28Z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3C411D8608C844FD8D37B37AEE708FA6_13</vt:lpwstr>
  </property>
</Properties>
</file>